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Corpsdetexte"/>
        <w:shd w:val="clear" w:color="auto" w:fill="E6E6E6"/>
        <w:rPr>
          <w:rFonts w:ascii="Calibri" w:hAnsi="Calibri" w:cs="Calibri"/>
          <w:sz w:val="16"/>
        </w:rPr>
      </w:pPr>
    </w:p>
    <w:p>
      <w:pPr>
        <w:pStyle w:val="Corpsdetexte"/>
        <w:shd w:val="clear" w:color="auto" w:fill="E6E6E6"/>
        <w:rPr>
          <w:rFonts w:ascii="Calibri" w:hAnsi="Calibri" w:cs="Calibri"/>
          <w:b/>
          <w:bCs/>
          <w:sz w:val="28"/>
        </w:rPr>
      </w:pPr>
      <w:r>
        <w:rPr>
          <w:rFonts w:ascii="Calibri" w:hAnsi="Calibri" w:cs="Calibri"/>
          <w:b/>
          <w:bCs/>
          <w:sz w:val="28"/>
        </w:rPr>
        <w:t xml:space="preserve">Assainissement Non Collectif : </w:t>
      </w:r>
    </w:p>
    <w:p>
      <w:pPr>
        <w:pStyle w:val="Corpsdetexte"/>
        <w:shd w:val="clear" w:color="auto" w:fill="E6E6E6"/>
        <w:rPr>
          <w:rFonts w:ascii="Calibri" w:hAnsi="Calibri" w:cs="Calibri"/>
          <w:b/>
          <w:bCs/>
          <w:sz w:val="24"/>
          <w:u w:val="single"/>
        </w:rPr>
      </w:pPr>
      <w:r>
        <w:rPr>
          <w:rFonts w:ascii="Calibri" w:hAnsi="Calibri" w:cs="Calibri"/>
          <w:b/>
          <w:bCs/>
          <w:sz w:val="28"/>
          <w:u w:val="single"/>
        </w:rPr>
        <w:t>Avis sur l’exécution des travaux</w:t>
      </w:r>
      <w:r>
        <w:rPr>
          <w:rFonts w:ascii="Calibri" w:hAnsi="Calibri" w:cs="Calibri"/>
          <w:b/>
          <w:bCs/>
          <w:sz w:val="24"/>
          <w:u w:val="single"/>
        </w:rPr>
        <w:t xml:space="preserve">  </w:t>
      </w:r>
    </w:p>
    <w:p>
      <w:pPr>
        <w:shd w:val="clear" w:color="auto" w:fill="E6E6E6"/>
        <w:jc w:val="center"/>
        <w:rPr>
          <w:rFonts w:ascii="Calibri" w:hAnsi="Calibri" w:cs="Calibri"/>
          <w:sz w:val="16"/>
        </w:rPr>
      </w:pPr>
    </w:p>
    <w:p>
      <w:pPr>
        <w:jc w:val="center"/>
        <w:rPr>
          <w:rFonts w:ascii="Calibri" w:hAnsi="Calibri" w:cs="Calibri"/>
        </w:rPr>
      </w:pPr>
      <w:r>
        <w:rPr>
          <w:rFonts w:ascii="Calibri" w:hAnsi="Calibri" w:cs="Calibri"/>
          <w:noProof/>
        </w:rPr>
        <w:drawing>
          <wp:anchor distT="0" distB="0" distL="114300" distR="114300" simplePos="0" relativeHeight="251659264" behindDoc="0" locked="0" layoutInCell="1" allowOverlap="1">
            <wp:simplePos x="0" y="0"/>
            <wp:positionH relativeFrom="column">
              <wp:posOffset>4324350</wp:posOffset>
            </wp:positionH>
            <wp:positionV relativeFrom="paragraph">
              <wp:posOffset>175895</wp:posOffset>
            </wp:positionV>
            <wp:extent cx="933450" cy="933450"/>
            <wp:effectExtent l="19050" t="0" r="0" b="0"/>
            <wp:wrapNone/>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933450" cy="933450"/>
                    </a:xfrm>
                    <a:prstGeom prst="rect">
                      <a:avLst/>
                    </a:prstGeom>
                    <a:noFill/>
                    <a:ln w="9525">
                      <a:noFill/>
                      <a:miter lim="800000"/>
                      <a:headEnd/>
                      <a:tailEnd/>
                    </a:ln>
                  </pic:spPr>
                </pic:pic>
              </a:graphicData>
            </a:graphic>
          </wp:anchor>
        </w:drawing>
      </w:r>
      <w:r>
        <w:rPr>
          <w:rFonts w:ascii="Calibri" w:hAnsi="Calibri" w:cs="Calibri"/>
          <w:noProof/>
        </w:rPr>
        <w:drawing>
          <wp:anchor distT="0" distB="0" distL="114300" distR="114300" simplePos="0" relativeHeight="251658240" behindDoc="0" locked="0" layoutInCell="1" allowOverlap="1">
            <wp:simplePos x="0" y="0"/>
            <wp:positionH relativeFrom="column">
              <wp:posOffset>30480</wp:posOffset>
            </wp:positionH>
            <wp:positionV relativeFrom="paragraph">
              <wp:posOffset>173355</wp:posOffset>
            </wp:positionV>
            <wp:extent cx="1409700" cy="474345"/>
            <wp:effectExtent l="19050" t="0" r="0" b="0"/>
            <wp:wrapSquare wrapText="bothSides"/>
            <wp:docPr id="36" name="Image 36" descr="Logo CCLVN 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 CCLVN BD"/>
                    <pic:cNvPicPr>
                      <a:picLocks noChangeAspect="1" noChangeArrowheads="1"/>
                    </pic:cNvPicPr>
                  </pic:nvPicPr>
                  <pic:blipFill>
                    <a:blip r:embed="rId6" cstate="print"/>
                    <a:srcRect/>
                    <a:stretch>
                      <a:fillRect/>
                    </a:stretch>
                  </pic:blipFill>
                  <pic:spPr bwMode="auto">
                    <a:xfrm>
                      <a:off x="0" y="0"/>
                      <a:ext cx="1409700" cy="474345"/>
                    </a:xfrm>
                    <a:prstGeom prst="rect">
                      <a:avLst/>
                    </a:prstGeom>
                    <a:noFill/>
                    <a:ln w="9525">
                      <a:noFill/>
                      <a:miter lim="800000"/>
                      <a:headEnd/>
                      <a:tailEnd/>
                    </a:ln>
                  </pic:spPr>
                </pic:pic>
              </a:graphicData>
            </a:graphic>
          </wp:anchor>
        </w:drawing>
      </w:r>
    </w:p>
    <w:p>
      <w:pPr>
        <w:rPr>
          <w:rFonts w:ascii="Calibri" w:hAnsi="Calibri" w:cs="Calibri"/>
        </w:rPr>
      </w:pPr>
      <w:r>
        <w:rPr>
          <w:rFonts w:ascii="Calibri" w:hAnsi="Calibri" w:cs="Calibri"/>
          <w:noProof/>
        </w:rPr>
        <w:pict>
          <v:shapetype id="_x0000_t202" coordsize="21600,21600" o:spt="202" path="m,l,21600r21600,l21600,xe">
            <v:stroke joinstyle="miter"/>
            <v:path gradientshapeok="t" o:connecttype="rect"/>
          </v:shapetype>
          <v:shape id="_x0000_s1026" type="#_x0000_t202" style="position:absolute;margin-left:-3pt;margin-top:2.4pt;width:324pt;height:1in;z-index:251657216">
            <v:stroke dashstyle="dashDot"/>
            <v:textbox>
              <w:txbxContent>
                <w:p>
                  <w:pPr>
                    <w:pStyle w:val="Titre1"/>
                    <w:rPr>
                      <w:rFonts w:ascii="Calibri" w:hAnsi="Calibri" w:cs="Calibri"/>
                      <w:sz w:val="28"/>
                      <w:szCs w:val="28"/>
                      <w:lang w:val="fr-FR"/>
                    </w:rPr>
                  </w:pPr>
                  <w:r>
                    <w:rPr>
                      <w:rFonts w:ascii="Calibri" w:hAnsi="Calibri" w:cs="Calibri"/>
                      <w:sz w:val="28"/>
                      <w:szCs w:val="28"/>
                      <w:lang w:val="fr-FR"/>
                    </w:rPr>
                    <w:t>S P A N C</w:t>
                  </w:r>
                </w:p>
                <w:p>
                  <w:pPr>
                    <w:pStyle w:val="Titre2"/>
                    <w:rPr>
                      <w:sz w:val="28"/>
                      <w:szCs w:val="28"/>
                    </w:rPr>
                  </w:pPr>
                  <w:r>
                    <w:rPr>
                      <w:rFonts w:ascii="Calibri" w:hAnsi="Calibri" w:cs="Calibri"/>
                      <w:sz w:val="28"/>
                      <w:szCs w:val="28"/>
                    </w:rPr>
                    <w:t>Service Public d’Assainissement Non Collectif</w:t>
                  </w:r>
                </w:p>
                <w:p>
                  <w:pPr>
                    <w:rPr>
                      <w:sz w:val="16"/>
                    </w:rPr>
                  </w:pPr>
                </w:p>
                <w:p>
                  <w:pPr>
                    <w:rPr>
                      <w:sz w:val="28"/>
                    </w:rPr>
                  </w:pPr>
                </w:p>
              </w:txbxContent>
            </v:textbox>
          </v:shape>
        </w:pict>
      </w:r>
    </w:p>
    <w:p>
      <w:pPr>
        <w:pStyle w:val="Corpsdetexte2"/>
        <w:jc w:val="left"/>
        <w:rPr>
          <w:rFonts w:ascii="Calibri" w:hAnsi="Calibri" w:cs="Calibri"/>
          <w:sz w:val="16"/>
          <w:szCs w:val="16"/>
        </w:rPr>
      </w:pPr>
    </w:p>
    <w:p>
      <w:pPr>
        <w:pStyle w:val="Corpsdetexte2"/>
        <w:jc w:val="left"/>
        <w:rPr>
          <w:rFonts w:ascii="Calibri" w:hAnsi="Calibri" w:cs="Calibri"/>
          <w:sz w:val="16"/>
          <w:szCs w:val="16"/>
        </w:rPr>
      </w:pPr>
    </w:p>
    <w:p>
      <w:pPr>
        <w:pStyle w:val="Corpsdetexte2"/>
        <w:jc w:val="left"/>
        <w:rPr>
          <w:rFonts w:ascii="Calibri" w:hAnsi="Calibri" w:cs="Calibri"/>
          <w:sz w:val="18"/>
          <w:szCs w:val="18"/>
        </w:rPr>
      </w:pPr>
      <w:r>
        <w:rPr>
          <w:rFonts w:ascii="Calibri" w:hAnsi="Calibri" w:cs="Calibri"/>
          <w:sz w:val="18"/>
          <w:szCs w:val="18"/>
        </w:rPr>
        <w:t xml:space="preserve">Communauté de Communes </w:t>
      </w:r>
    </w:p>
    <w:p>
      <w:pPr>
        <w:pStyle w:val="Corpsdetexte2"/>
        <w:jc w:val="left"/>
        <w:rPr>
          <w:rFonts w:ascii="Calibri" w:hAnsi="Calibri" w:cs="Calibri"/>
          <w:sz w:val="18"/>
          <w:szCs w:val="18"/>
        </w:rPr>
      </w:pPr>
      <w:r>
        <w:rPr>
          <w:rFonts w:ascii="Calibri" w:hAnsi="Calibri" w:cs="Calibri"/>
          <w:sz w:val="18"/>
          <w:szCs w:val="18"/>
        </w:rPr>
        <w:t>Loire Vignobles et Nohain</w:t>
      </w:r>
    </w:p>
    <w:p>
      <w:pPr>
        <w:pStyle w:val="Corpsdetexte2"/>
        <w:jc w:val="left"/>
        <w:rPr>
          <w:rFonts w:ascii="Calibri" w:hAnsi="Calibri" w:cs="Calibri"/>
          <w:sz w:val="18"/>
          <w:szCs w:val="18"/>
        </w:rPr>
      </w:pPr>
      <w:r>
        <w:rPr>
          <w:rFonts w:ascii="Calibri" w:hAnsi="Calibri" w:cs="Calibri"/>
          <w:sz w:val="18"/>
          <w:szCs w:val="18"/>
        </w:rPr>
        <w:t>4 place Georges Clémenceau</w:t>
      </w:r>
    </w:p>
    <w:p>
      <w:pPr>
        <w:pStyle w:val="Corpsdetexte2"/>
        <w:jc w:val="left"/>
        <w:rPr>
          <w:rFonts w:ascii="Calibri" w:hAnsi="Calibri" w:cs="Calibri"/>
          <w:sz w:val="18"/>
          <w:szCs w:val="18"/>
        </w:rPr>
      </w:pPr>
      <w:r>
        <w:rPr>
          <w:rFonts w:ascii="Calibri" w:hAnsi="Calibri" w:cs="Calibri"/>
          <w:sz w:val="18"/>
          <w:szCs w:val="18"/>
        </w:rPr>
        <w:t>58203 Cosne sur Loire</w:t>
      </w:r>
    </w:p>
    <w:p>
      <w:pPr>
        <w:pStyle w:val="Corpsdetexte2"/>
        <w:jc w:val="left"/>
        <w:rPr>
          <w:rFonts w:ascii="Calibri" w:hAnsi="Calibri" w:cs="Calibri"/>
          <w:sz w:val="18"/>
          <w:szCs w:val="18"/>
        </w:rPr>
      </w:pPr>
      <w:r>
        <w:rPr>
          <w:rFonts w:ascii="Calibri" w:hAnsi="Calibri" w:cs="Calibri"/>
          <w:sz w:val="18"/>
          <w:szCs w:val="18"/>
        </w:rPr>
        <w:t>Tél : 03.86.28.92.92</w:t>
      </w:r>
    </w:p>
    <w:p>
      <w:pPr>
        <w:pStyle w:val="Corpsdetexte2"/>
        <w:jc w:val="left"/>
        <w:rPr>
          <w:rFonts w:ascii="Calibri" w:hAnsi="Calibri" w:cs="Calibri"/>
          <w:sz w:val="16"/>
          <w:szCs w:val="16"/>
        </w:rPr>
      </w:pPr>
      <w:hyperlink r:id="rId7" w:history="1">
        <w:r>
          <w:rPr>
            <w:rStyle w:val="Lienhypertexte"/>
            <w:rFonts w:ascii="Calibri" w:hAnsi="Calibri" w:cs="Calibri"/>
            <w:sz w:val="16"/>
            <w:szCs w:val="16"/>
          </w:rPr>
          <w:t>contact@cclvn.fr</w:t>
        </w:r>
      </w:hyperlink>
    </w:p>
    <w:p>
      <w:pPr>
        <w:pStyle w:val="Corpsdetexte2"/>
        <w:jc w:val="left"/>
        <w:rPr>
          <w:rFonts w:ascii="Calibri" w:hAnsi="Calibri" w:cs="Calibri"/>
          <w:sz w:val="16"/>
          <w:szCs w:val="16"/>
        </w:rPr>
      </w:pPr>
    </w:p>
    <w:p>
      <w:pPr>
        <w:tabs>
          <w:tab w:val="decimal" w:pos="2520"/>
          <w:tab w:val="right" w:leader="dot" w:pos="10440"/>
        </w:tabs>
        <w:rPr>
          <w:rFonts w:ascii="Calibri" w:hAnsi="Calibri" w:cs="Calibri"/>
          <w:sz w:val="22"/>
          <w:szCs w:val="22"/>
        </w:rPr>
      </w:pPr>
      <w:r>
        <w:rPr>
          <w:rFonts w:ascii="Calibri" w:hAnsi="Calibri" w:cs="Calibri"/>
          <w:b/>
          <w:bCs/>
          <w:sz w:val="22"/>
          <w:szCs w:val="22"/>
        </w:rPr>
        <w:t>Référence du dossier</w:t>
      </w:r>
      <w:r>
        <w:rPr>
          <w:rFonts w:ascii="Calibri" w:hAnsi="Calibri" w:cs="Calibri"/>
          <w:sz w:val="22"/>
          <w:szCs w:val="22"/>
        </w:rPr>
        <w:t xml:space="preserve"> : </w:t>
      </w:r>
      <w:r>
        <w:rPr>
          <w:rFonts w:ascii="Calibri" w:hAnsi="Calibri" w:cs="Calibri"/>
          <w:b/>
          <w:bCs/>
          <w:sz w:val="22"/>
          <w:szCs w:val="22"/>
        </w:rPr>
        <w:t>SAGA_181</w:t>
      </w: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les contrôles</w:t>
      </w:r>
    </w:p>
    <w:p>
      <w:pPr>
        <w:rPr>
          <w:rFonts w:ascii="Calibri" w:hAnsi="Calibri" w:cs="Calibri"/>
          <w:b/>
          <w:bCs/>
          <w:smallCaps/>
          <w:color w:val="FF6600"/>
          <w:sz w:val="14"/>
          <w:szCs w:val="14"/>
          <w:u w:val="single"/>
        </w:rPr>
      </w:pPr>
    </w:p>
    <w:p>
      <w:pPr>
        <w:tabs>
          <w:tab w:val="left" w:leader="dot" w:pos="10490"/>
        </w:tabs>
        <w:spacing w:line="276" w:lineRule="auto"/>
        <w:rPr>
          <w:rFonts w:ascii="Calibri" w:hAnsi="Calibri" w:cs="Calibri"/>
          <w:sz w:val="22"/>
          <w:szCs w:val="22"/>
        </w:rPr>
      </w:pPr>
      <w:r>
        <w:rPr>
          <w:rFonts w:ascii="Calibri" w:hAnsi="Calibri" w:cs="Calibri"/>
          <w:sz w:val="22"/>
          <w:szCs w:val="22"/>
        </w:rPr>
        <w:t xml:space="preserve">Contrôle de conception et d’implantation effectué le : </w:t>
      </w:r>
    </w:p>
    <w:p>
      <w:pPr>
        <w:tabs>
          <w:tab w:val="left" w:leader="dot" w:pos="10490"/>
        </w:tabs>
        <w:spacing w:line="276" w:lineRule="auto"/>
        <w:rPr>
          <w:rFonts w:ascii="Calibri" w:hAnsi="Calibri" w:cs="Calibri"/>
          <w:sz w:val="22"/>
          <w:szCs w:val="22"/>
        </w:rPr>
      </w:pPr>
      <w:r>
        <w:rPr>
          <w:rFonts w:ascii="Calibri" w:hAnsi="Calibri" w:cs="Calibri"/>
          <w:sz w:val="22"/>
          <w:szCs w:val="22"/>
        </w:rPr>
        <w:t xml:space="preserve">Contrôle d’exécution des travaux effectué le : </w:t>
      </w:r>
      <w:r>
        <w:rPr>
          <w:rFonts w:ascii="Calibri" w:hAnsi="Calibri" w:cs="Calibri"/>
          <w:szCs w:val="18"/>
        </w:rPr>
        <w:t>15-11-2018 par Julie EVE</w:t>
      </w:r>
    </w:p>
    <w:p>
      <w:pPr>
        <w:tabs>
          <w:tab w:val="left" w:leader="dot" w:pos="10490"/>
        </w:tabs>
        <w:spacing w:line="276" w:lineRule="auto"/>
        <w:rPr>
          <w:rFonts w:ascii="Calibri" w:hAnsi="Calibri" w:cs="Calibri"/>
          <w:sz w:val="22"/>
          <w:szCs w:val="22"/>
        </w:rPr>
      </w:pPr>
      <w:r>
        <w:rPr>
          <w:rFonts w:ascii="Calibri" w:hAnsi="Calibri" w:cs="Calibri"/>
          <w:sz w:val="22"/>
          <w:szCs w:val="22"/>
        </w:rPr>
        <w:t>Personne(s) présente(s) :</w:t>
      </w:r>
      <w:r>
        <w:t xml:space="preserve"> </w:t>
      </w:r>
      <w:r>
        <w:rPr>
          <w:rFonts w:ascii="Calibri" w:hAnsi="Calibri" w:cs="Calibri"/>
          <w:sz w:val="22"/>
          <w:szCs w:val="22"/>
        </w:rPr>
        <w:t>Entreprise POURSIN</w:t>
      </w:r>
    </w:p>
    <w:p>
      <w:pPr>
        <w:tabs>
          <w:tab w:val="decimal" w:pos="2520"/>
          <w:tab w:val="right" w:leader="dot" w:pos="10440"/>
        </w:tabs>
        <w:rPr>
          <w:rFonts w:ascii="Calibri" w:hAnsi="Calibri" w:cs="Calibri"/>
          <w:sz w:val="18"/>
          <w:szCs w:val="18"/>
        </w:rPr>
      </w:pPr>
    </w:p>
    <w:p>
      <w:pPr>
        <w:ind w:left="-180"/>
        <w:rPr>
          <w:rFonts w:ascii="Calibri" w:hAnsi="Calibri" w:cs="Calibri"/>
          <w:b/>
          <w:bCs/>
          <w:smallCaps/>
          <w:color w:val="FF6600"/>
          <w:sz w:val="28"/>
          <w:u w:val="single"/>
        </w:rPr>
      </w:pPr>
      <w:r>
        <w:rPr>
          <w:rFonts w:ascii="Calibri" w:hAnsi="Calibri" w:cs="Calibri"/>
          <w:b/>
          <w:bCs/>
          <w:color w:val="FF6600"/>
          <w:sz w:val="28"/>
        </w:rPr>
        <w:t xml:space="preserve">I. </w:t>
      </w:r>
      <w:r>
        <w:rPr>
          <w:rFonts w:ascii="Calibri" w:hAnsi="Calibri" w:cs="Calibri"/>
          <w:b/>
          <w:bCs/>
          <w:smallCaps/>
          <w:color w:val="FF6600"/>
          <w:sz w:val="28"/>
          <w:u w:val="single"/>
        </w:rPr>
        <w:t>L’execution du systeme d'assainissement non collectif ci-dessous :</w:t>
      </w:r>
    </w:p>
    <w:p>
      <w:pPr>
        <w:rPr>
          <w:rFonts w:ascii="Calibri" w:hAnsi="Calibri" w:cs="Calibri"/>
          <w:b/>
          <w:bCs/>
          <w:sz w:val="16"/>
        </w:rPr>
      </w:pPr>
    </w:p>
    <w:p>
      <w:pPr>
        <w:pStyle w:val="Titre3"/>
        <w:pBdr>
          <w:top w:val="single" w:sz="6" w:space="1" w:color="auto"/>
          <w:left w:val="single" w:sz="6" w:space="4" w:color="auto"/>
          <w:bottom w:val="single" w:sz="6" w:space="1" w:color="auto"/>
          <w:right w:val="single" w:sz="6" w:space="4" w:color="auto"/>
        </w:pBdr>
        <w:tabs>
          <w:tab w:val="clear" w:pos="0"/>
          <w:tab w:val="left" w:pos="180"/>
        </w:tabs>
        <w:spacing w:before="0" w:beforeAutospacing="0" w:after="0" w:afterAutospacing="0"/>
        <w:ind w:left="180"/>
        <w:rPr>
          <w:rFonts w:asciiTheme="minorHAnsi" w:hAnsiTheme="minorHAnsi" w:cstheme="minorHAnsi"/>
          <w:b/>
          <w:bCs/>
          <w:sz w:val="22"/>
          <w:szCs w:val="22"/>
        </w:rPr>
      </w:pPr>
      <w:r>
        <w:rPr>
          <w:rFonts w:asciiTheme="minorHAnsi" w:hAnsiTheme="minorHAnsi" w:cstheme="minorHAnsi"/>
          <w:b/>
          <w:bCs/>
          <w:sz w:val="22"/>
          <w:szCs w:val="22"/>
        </w:rPr>
        <w:t>PROPRIETAIRE</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Nom : </w:t>
      </w:r>
      <w:r>
        <w:rPr>
          <w:rFonts w:ascii="Calibri" w:hAnsi="Calibri" w:cs="Calibri"/>
          <w:sz w:val="22"/>
          <w:szCs w:val="22"/>
        </w:rPr>
        <w:t>Monsieur</w:t>
      </w:r>
      <w:r>
        <w:rPr>
          <w:rFonts w:asciiTheme="minorHAnsi" w:hAnsiTheme="minorHAnsi" w:cstheme="minorHAnsi"/>
          <w:sz w:val="22"/>
          <w:szCs w:val="22"/>
        </w:rPr>
        <w:t xml:space="preserve"> BRAHMI MOHAMED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Adresse : 6  Rue de Laubespin  </w:t>
      </w:r>
      <w:r>
        <w:rPr>
          <w:rFonts w:asciiTheme="minorHAnsi" w:hAnsiTheme="minorHAnsi" w:cstheme="minorHAnsi"/>
          <w:bCs/>
          <w:sz w:val="22"/>
          <w:szCs w:val="22"/>
          <w:shd w:val="clear" w:color="auto" w:fill="FFFFFF"/>
        </w:rPr>
        <w:t xml:space="preserve">  </w:t>
      </w:r>
      <w:r>
        <w:rPr>
          <w:rFonts w:asciiTheme="minorHAnsi" w:hAnsiTheme="minorHAnsi" w:cstheme="minorHAnsi"/>
          <w:sz w:val="22"/>
          <w:szCs w:val="22"/>
        </w:rPr>
        <w:t xml:space="preserve">  </w:t>
      </w:r>
      <w:r>
        <w:rPr>
          <w:rFonts w:asciiTheme="minorHAnsi" w:hAnsiTheme="minorHAnsi" w:cstheme="minorHAnsi"/>
          <w:bCs/>
          <w:sz w:val="22"/>
          <w:szCs w:val="22"/>
          <w:shd w:val="clear" w:color="auto" w:fill="FFFFFF"/>
        </w:rPr>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Commune :  SAINT QUENTIN SUR NOHAIN  France Code postal : 58150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Téléphone :   Fax :  Mail : </w:t>
      </w: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sz w:val="22"/>
          <w:szCs w:val="22"/>
        </w:rPr>
      </w:pP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b/>
          <w:bCs/>
          <w:i/>
          <w:iCs/>
          <w:sz w:val="22"/>
          <w:szCs w:val="22"/>
          <w:u w:val="single"/>
        </w:rPr>
      </w:pPr>
      <w:r>
        <w:rPr>
          <w:rFonts w:asciiTheme="minorHAnsi" w:hAnsiTheme="minorHAnsi" w:cstheme="minorHAnsi"/>
          <w:b/>
          <w:bCs/>
          <w:i/>
          <w:iCs/>
          <w:sz w:val="22"/>
          <w:szCs w:val="22"/>
          <w:u w:val="single"/>
        </w:rPr>
        <w:t>INSTALLATION</w:t>
      </w:r>
      <w:r>
        <w:rPr>
          <w:rFonts w:asciiTheme="minorHAnsi" w:hAnsiTheme="minorHAnsi" w:cstheme="minorHAnsi"/>
          <w:b/>
          <w:bCs/>
          <w:i/>
          <w:iCs/>
          <w:sz w:val="22"/>
          <w:szCs w:val="22"/>
        </w:rPr>
        <w:t xml:space="preserve">    </w:t>
      </w:r>
      <w:r>
        <w:rPr>
          <w:rFonts w:asciiTheme="minorHAnsi" w:hAnsiTheme="minorHAnsi" w:cstheme="minorHAnsi"/>
          <w:sz w:val="22"/>
          <w:szCs w:val="22"/>
        </w:rPr>
        <w:sym w:font="Wingdings" w:char="F0A8"/>
      </w:r>
      <w:bookmarkStart w:id="0" w:name="_GoBack"/>
      <w:bookmarkEnd w:id="0"/>
      <w:r>
        <w:rPr>
          <w:rFonts w:asciiTheme="minorHAnsi" w:hAnsiTheme="minorHAnsi" w:cstheme="minorHAnsi"/>
          <w:b/>
          <w:bCs/>
          <w:i/>
          <w:iCs/>
          <w:sz w:val="22"/>
          <w:szCs w:val="22"/>
        </w:rPr>
        <w:t xml:space="preserve">  </w:t>
      </w:r>
      <w:r>
        <w:rPr>
          <w:rFonts w:asciiTheme="minorHAnsi" w:hAnsiTheme="minorHAnsi" w:cstheme="minorHAnsi"/>
          <w:bCs/>
          <w:iCs/>
          <w:sz w:val="22"/>
          <w:szCs w:val="22"/>
        </w:rPr>
        <w:t>identique à celle du propriétaire</w:t>
      </w:r>
    </w:p>
    <w:p>
      <w:pPr>
        <w:pBdr>
          <w:top w:val="single" w:sz="6" w:space="1" w:color="auto"/>
          <w:left w:val="single" w:sz="6" w:space="4" w:color="auto"/>
          <w:bottom w:val="single" w:sz="6" w:space="1" w:color="auto"/>
          <w:right w:val="single" w:sz="6" w:space="4" w:color="auto"/>
        </w:pBdr>
        <w:tabs>
          <w:tab w:val="left" w:pos="180"/>
          <w:tab w:val="decimal" w:pos="108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Adresse : </w:t>
      </w:r>
      <w:r>
        <w:rPr>
          <w:rFonts w:asciiTheme="minorHAnsi" w:hAnsiTheme="minorHAnsi" w:cstheme="minorHAnsi"/>
          <w:sz w:val="22"/>
          <w:szCs w:val="22"/>
        </w:rPr>
        <w:tab/>
        <w:t xml:space="preserve">6  Rue de Laubespin  </w:t>
      </w:r>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xml:space="preserve"> </w:t>
      </w:r>
      <w:r>
        <w:rPr>
          <w:rFonts w:asciiTheme="minorHAnsi" w:hAnsiTheme="minorHAnsi" w:cstheme="minorHAnsi"/>
          <w:sz w:val="22"/>
          <w:szCs w:val="22"/>
        </w:rPr>
        <w:t xml:space="preserve"> Commune : SAINT QUENTIN SUR NOHAIN Code postal : 58150</w:t>
      </w:r>
    </w:p>
    <w:p>
      <w:pPr>
        <w:pBdr>
          <w:top w:val="single" w:sz="6" w:space="1" w:color="auto"/>
          <w:left w:val="single" w:sz="6" w:space="4" w:color="auto"/>
          <w:bottom w:val="single" w:sz="6" w:space="1" w:color="auto"/>
          <w:right w:val="single" w:sz="6" w:space="4" w:color="auto"/>
        </w:pBdr>
        <w:tabs>
          <w:tab w:val="left" w:pos="180"/>
          <w:tab w:val="decimal" w:leader="hyphen" w:pos="270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Référence cadastrale :  A 1227</w:t>
      </w:r>
    </w:p>
    <w:p>
      <w:pPr>
        <w:pStyle w:val="Titre7"/>
        <w:rPr>
          <w:rFonts w:ascii="Calibri" w:hAnsi="Calibri" w:cs="Calibri"/>
          <w:sz w:val="16"/>
        </w:rPr>
      </w:pPr>
    </w:p>
    <w:p>
      <w:pPr>
        <w:pStyle w:val="Titre7"/>
        <w:ind w:left="-180"/>
        <w:rPr>
          <w:rFonts w:ascii="Calibri" w:hAnsi="Calibri" w:cs="Calibri"/>
          <w:color w:val="FF6600"/>
          <w:sz w:val="28"/>
          <w:u w:val="single"/>
        </w:rPr>
      </w:pPr>
      <w:r>
        <w:rPr>
          <w:rFonts w:ascii="Calibri" w:hAnsi="Calibri" w:cs="Calibri"/>
          <w:color w:val="FF6600"/>
          <w:sz w:val="28"/>
        </w:rPr>
        <w:t xml:space="preserve">II. </w:t>
      </w:r>
      <w:r>
        <w:rPr>
          <w:rFonts w:ascii="Calibri" w:hAnsi="Calibri" w:cs="Calibri"/>
          <w:color w:val="FF6600"/>
          <w:sz w:val="28"/>
          <w:u w:val="single"/>
        </w:rPr>
        <w:t>Comportant les élements suivants :</w:t>
      </w:r>
    </w:p>
    <w:p>
      <w:pPr>
        <w:ind w:firstLine="540"/>
        <w:rPr>
          <w:rFonts w:ascii="Arial" w:hAnsi="Arial" w:cs="Arial"/>
          <w:b/>
          <w:sz w:val="18"/>
          <w:szCs w:val="18"/>
        </w:rPr>
      </w:pPr>
    </w:p>
    <w:p>
      <w:pPr>
        <w:ind w:firstLine="540"/>
        <w:rPr>
          <w:rFonts w:asciiTheme="minorHAnsi" w:hAnsiTheme="minorHAnsi" w:cstheme="minorHAnsi"/>
          <w:b/>
          <w:sz w:val="22"/>
          <w:szCs w:val="22"/>
        </w:rPr>
      </w:pPr>
      <w:r>
        <w:rPr>
          <w:rFonts w:asciiTheme="minorHAnsi" w:hAnsiTheme="minorHAnsi" w:cstheme="minorHAnsi"/>
          <w:b/>
          <w:sz w:val="22"/>
          <w:szCs w:val="22"/>
        </w:rPr>
        <w:t> </w:t>
      </w:r>
    </w:p>
    <w:p>
      <w:pPr>
        <w:pStyle w:val="Paragraphedeliste"/>
        <w:numPr>
          <w:ilvl w:val="0"/>
          <w:numId w:val="10"/>
        </w:numPr>
        <w:ind w:left="851" w:hanging="284"/>
        <w:rPr>
          <w:rFonts w:asciiTheme="minorHAnsi" w:hAnsiTheme="minorHAnsi" w:cstheme="minorHAnsi"/>
          <w:sz w:val="22"/>
          <w:szCs w:val="22"/>
        </w:rPr>
      </w:pPr>
      <w:r>
        <w:rPr>
          <w:rFonts w:asciiTheme="minorHAnsi" w:hAnsiTheme="minorHAnsi" w:cstheme="minorHAnsi"/>
          <w:sz w:val="22"/>
          <w:szCs w:val="22"/>
          <w:u w:val="single"/>
        </w:rPr>
        <w:t>Dispositifs de prétraitement</w:t>
      </w:r>
      <w:r>
        <w:rPr>
          <w:rFonts w:asciiTheme="minorHAnsi" w:hAnsiTheme="minorHAnsi" w:cstheme="minorHAnsi"/>
          <w:sz w:val="22"/>
          <w:szCs w:val="22"/>
        </w:rPr>
        <w:t xml:space="preserve"> :</w:t>
      </w:r>
    </w:p>
    <w:p>
      <w:pPr>
        <w:ind w:firstLine="540"/>
        <w:rPr>
          <w:rFonts w:asciiTheme="minorHAnsi" w:hAnsiTheme="minorHAnsi" w:cstheme="minorHAnsi"/>
          <w:b/>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Fosse toutes eaux </w:t>
      </w:r>
    </w:p>
    <w:p>
      <w:pPr>
        <w:ind w:left="1418"/>
        <w:rPr>
          <w:rFonts w:asciiTheme="minorHAnsi" w:hAnsiTheme="minorHAnsi" w:cstheme="minorHAnsi"/>
          <w:sz w:val="22"/>
          <w:szCs w:val="22"/>
        </w:rPr>
      </w:pPr>
      <w:r>
        <w:rPr>
          <w:rFonts w:asciiTheme="minorHAnsi" w:hAnsiTheme="minorHAnsi" w:cstheme="minorHAnsi"/>
          <w:sz w:val="22"/>
          <w:szCs w:val="22"/>
        </w:rPr>
        <w:t>Volume : 3 m</w:t>
      </w:r>
      <w:r>
        <w:rPr>
          <w:rFonts w:asciiTheme="minorHAnsi" w:hAnsiTheme="minorHAnsi" w:cstheme="minorHAnsi"/>
          <w:sz w:val="22"/>
          <w:szCs w:val="22"/>
          <w:vertAlign w:val="superscript"/>
        </w:rPr>
        <w:t>3</w:t>
      </w: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Ventilation </w:t>
      </w:r>
    </w:p>
    <w:p>
      <w:pPr>
        <w:ind w:left="1418"/>
        <w:rPr>
          <w:rFonts w:asciiTheme="minorHAnsi" w:hAnsiTheme="minorHAnsi" w:cstheme="minorHAnsi"/>
          <w:sz w:val="22"/>
          <w:szCs w:val="22"/>
        </w:rPr>
      </w:pPr>
      <w:r>
        <w:rPr>
          <w:rFonts w:asciiTheme="minorHAnsi" w:hAnsiTheme="minorHAnsi" w:cstheme="minorHAnsi"/>
          <w:sz w:val="22"/>
          <w:szCs w:val="22"/>
        </w:rPr>
        <w:t xml:space="preserve">Diamètre : 100 mm </w:t>
      </w:r>
    </w:p>
    <w:p>
      <w:pPr>
        <w:ind w:left="1418"/>
        <w:rPr>
          <w:rFonts w:asciiTheme="minorHAnsi" w:hAnsiTheme="minorHAnsi" w:cstheme="minorHAnsi"/>
          <w:sz w:val="22"/>
          <w:szCs w:val="22"/>
        </w:rPr>
      </w:pPr>
      <w:r>
        <w:rPr>
          <w:rFonts w:asciiTheme="minorHAnsi" w:hAnsiTheme="minorHAnsi" w:cstheme="minorHAnsi"/>
          <w:sz w:val="22"/>
          <w:szCs w:val="22"/>
        </w:rPr>
        <w:t>Type de ventilation : Ventilation secondaire</w:t>
      </w:r>
    </w:p>
    <w:p>
      <w:pPr>
        <w:ind w:left="1418"/>
        <w:rPr>
          <w:rFonts w:asciiTheme="minorHAnsi" w:hAnsiTheme="minorHAnsi" w:cstheme="minorHAnsi"/>
          <w:sz w:val="22"/>
          <w:szCs w:val="22"/>
        </w:rPr>
      </w:pPr>
      <w:r>
        <w:rPr>
          <w:rFonts w:asciiTheme="minorHAnsi" w:hAnsiTheme="minorHAnsi" w:cstheme="minorHAnsi"/>
          <w:sz w:val="22"/>
          <w:szCs w:val="22"/>
        </w:rPr>
        <w:t>Equipements : Extracteur statique</w:t>
      </w:r>
    </w:p>
    <w:p>
      <w:pPr>
        <w:ind w:left="1418"/>
        <w:rPr>
          <w:rFonts w:asciiTheme="minorHAnsi" w:hAnsiTheme="minorHAnsi" w:cstheme="minorHAnsi"/>
          <w:sz w:val="22"/>
          <w:szCs w:val="22"/>
        </w:rPr>
      </w:pPr>
      <w:r>
        <w:rPr>
          <w:rFonts w:asciiTheme="minorHAnsi" w:hAnsiTheme="minorHAnsi" w:cstheme="minorHAnsi"/>
          <w:sz w:val="22"/>
          <w:szCs w:val="22"/>
        </w:rPr>
        <w:t/>
      </w:r>
    </w:p>
    <w:p>
      <w:pPr>
        <w:rPr>
          <w:rFonts w:ascii="Calibri" w:hAnsi="Calibri" w:cs="Calibri"/>
          <w:sz w:val="18"/>
        </w:rPr>
      </w:pPr>
    </w:p>
    <w:p>
      <w:pPr>
        <w:ind w:left="540"/>
        <w:rPr>
          <w:rFonts w:ascii="Calibri" w:hAnsi="Calibri" w:cs="Calibri"/>
        </w:rPr>
      </w:pPr>
      <w:r>
        <w:rPr>
          <w:rFonts w:ascii="Calibri" w:hAnsi="Calibri" w:cs="Calibri"/>
        </w:rPr>
        <w:sym w:font="Wingdings" w:char="F0D8"/>
      </w:r>
      <w:r>
        <w:rPr>
          <w:rFonts w:ascii="Calibri" w:hAnsi="Calibri" w:cs="Calibri"/>
        </w:rPr>
        <w:t xml:space="preserve"> </w:t>
      </w:r>
      <w:r>
        <w:rPr>
          <w:rFonts w:ascii="Calibri" w:hAnsi="Calibri" w:cs="Calibri"/>
          <w:u w:val="single"/>
        </w:rPr>
        <w:t xml:space="preserve">Dispositif de traitement et d'évacuation </w:t>
      </w:r>
      <w:r>
        <w:rPr>
          <w:rFonts w:ascii="Calibri" w:hAnsi="Calibri" w:cs="Calibri"/>
        </w:rPr>
        <w:t>:</w:t>
      </w:r>
    </w:p>
    <w:p>
      <w:pPr>
        <w:ind w:left="540"/>
        <w:rPr>
          <w:rFonts w:asciiTheme="minorHAnsi" w:hAnsiTheme="minorHAnsi" w:cstheme="minorHAnsi"/>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Tranchée(s) d’épandage</w:t>
      </w:r>
    </w:p>
    <w:p>
      <w:pPr>
        <w:ind w:left="1418"/>
        <w:rPr>
          <w:rFonts w:asciiTheme="minorHAnsi" w:hAnsiTheme="minorHAnsi" w:cstheme="minorHAnsi"/>
          <w:sz w:val="22"/>
          <w:szCs w:val="22"/>
        </w:rPr>
      </w:pPr>
      <w:r>
        <w:rPr>
          <w:rFonts w:asciiTheme="minorHAnsi" w:hAnsiTheme="minorHAnsi" w:cstheme="minorHAnsi"/>
          <w:sz w:val="22"/>
          <w:szCs w:val="22"/>
        </w:rPr>
        <w:t>Nombre de tranchées) : 5</w:t>
      </w:r>
    </w:p>
    <w:p>
      <w:pPr>
        <w:ind w:left="1418"/>
        <w:rPr>
          <w:rFonts w:asciiTheme="minorHAnsi" w:hAnsiTheme="minorHAnsi" w:cstheme="minorHAnsi"/>
          <w:sz w:val="22"/>
          <w:szCs w:val="22"/>
        </w:rPr>
      </w:pPr>
      <w:r>
        <w:rPr>
          <w:rFonts w:asciiTheme="minorHAnsi" w:hAnsiTheme="minorHAnsi" w:cstheme="minorHAnsi"/>
          <w:sz w:val="22"/>
          <w:szCs w:val="22"/>
        </w:rPr>
        <w:t>Linéaire : 45 ml</w:t>
      </w:r>
    </w:p>
    <w:p>
      <w:pPr>
        <w:ind w:left="1418"/>
        <w:rPr>
          <w:rFonts w:asciiTheme="minorHAnsi" w:hAnsiTheme="minorHAnsi" w:cstheme="minorHAnsi"/>
          <w:sz w:val="22"/>
          <w:szCs w:val="22"/>
        </w:rPr>
      </w:pPr>
      <w:r>
        <w:rPr>
          <w:rFonts w:asciiTheme="minorHAnsi" w:hAnsiTheme="minorHAnsi" w:cstheme="minorHAnsi"/>
          <w:sz w:val="22"/>
          <w:szCs w:val="22"/>
        </w:rPr>
        <w:t/>
      </w:r>
    </w:p>
    <w:p>
      <w:pPr>
        <w:ind w:left="540"/>
        <w:rPr>
          <w:rFonts w:ascii="Calibri" w:hAnsi="Calibri" w:cs="Calibri"/>
        </w:rPr>
      </w:pPr>
      <w:r>
        <w:rPr>
          <w:rFonts w:ascii="Arial" w:hAnsi="Arial" w:cs="Arial"/>
          <w:b/>
          <w:sz w:val="18"/>
          <w:szCs w:val="18"/>
        </w:rPr>
        <w:t> </w:t>
      </w:r>
    </w:p>
    <w:p>
      <w:pPr>
        <w:rPr>
          <w:rFonts w:ascii="Calibri" w:hAnsi="Calibri" w:cs="Calibri"/>
          <w:b/>
          <w:bCs/>
          <w:smallCaps/>
          <w:color w:val="FF6600"/>
          <w:sz w:val="14"/>
          <w:szCs w:val="14"/>
          <w:u w:val="single"/>
        </w:rPr>
      </w:pPr>
    </w:p>
    <w:p>
      <w:pPr>
        <w:pStyle w:val="Titre7"/>
        <w:ind w:left="-180"/>
        <w:rPr>
          <w:rFonts w:ascii="Calibri" w:hAnsi="Calibri" w:cs="Calibri"/>
          <w:color w:val="FF6600"/>
          <w:sz w:val="28"/>
        </w:rPr>
      </w:pPr>
      <w:r>
        <w:rPr>
          <w:rFonts w:ascii="Calibri" w:hAnsi="Calibri" w:cs="Calibri"/>
          <w:color w:val="FF6600"/>
          <w:sz w:val="28"/>
        </w:rPr>
        <w:t xml:space="preserve">III. </w:t>
      </w:r>
      <w:r>
        <w:rPr>
          <w:rFonts w:ascii="Calibri" w:hAnsi="Calibri" w:cs="Calibri"/>
          <w:color w:val="FF6600"/>
          <w:sz w:val="28"/>
          <w:u w:val="single"/>
        </w:rPr>
        <w:t>Fait l’objet d’un avis :</w:t>
      </w:r>
    </w:p>
    <w:p>
      <w:pPr>
        <w:rPr>
          <w:rFonts w:ascii="Calibri" w:hAnsi="Calibri" w:cs="Calibri"/>
          <w:sz w:val="16"/>
        </w:rPr>
      </w:pPr>
    </w:p>
    <w:p>
      <w:pPr>
        <w:jc w:val="center"/>
        <w:rPr>
          <w:rFonts w:ascii="Calibri" w:hAnsi="Calibri" w:cs="Calibri"/>
          <w:b/>
          <w:sz w:val="22"/>
          <w:szCs w:val="22"/>
        </w:rPr>
      </w:pPr>
      <w:r>
        <w:rPr>
          <w:rFonts w:ascii="Calibri" w:hAnsi="Calibri" w:cs="Calibri"/>
          <w:b/>
          <w:sz w:val="22"/>
          <w:szCs w:val="22"/>
        </w:rPr>
        <w:t>Conforme</w:t>
      </w:r>
    </w:p>
    <w:p>
      <w:pPr>
        <w:jc w:val="center"/>
        <w:rPr>
          <w:rFonts w:ascii="Calibri" w:hAnsi="Calibri" w:cs="Calibri"/>
          <w:b/>
          <w:sz w:val="22"/>
          <w:szCs w:val="22"/>
        </w:rPr>
      </w:pP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l’avis emis</w:t>
      </w:r>
    </w:p>
    <w:p>
      <w:pPr>
        <w:rPr>
          <w:rFonts w:ascii="Calibri" w:hAnsi="Calibri" w:cs="Calibri"/>
          <w:sz w:val="14"/>
          <w:szCs w:val="14"/>
        </w:rPr>
      </w:pPr>
    </w:p>
    <w:p>
      <w:pPr>
        <w:tabs>
          <w:tab w:val="right" w:leader="dot" w:pos="10620"/>
        </w:tabs>
        <w:spacing w:line="360" w:lineRule="auto"/>
        <w:rPr>
          <w:rFonts w:ascii="Calibri" w:hAnsi="Calibri" w:cs="Calibri"/>
          <w:sz w:val="22"/>
          <w:szCs w:val="22"/>
        </w:rPr>
      </w:pPr>
      <w:r>
        <w:rPr>
          <w:rFonts w:ascii="Calibri" w:hAnsi="Calibri" w:cs="Calibri"/>
          <w:sz w:val="22"/>
          <w:szCs w:val="22"/>
        </w:rPr>
        <w:t>Les travaux de mise en conformité du système d'assainissement ont été réalisés dans les règles de l'art et respectent la réglementation en vigueur.</w:t>
        <w:br/>
        <w:t>Lors du contrôle, nous avons constaté que la conduite de répartition centrale de l'épandage était en tuyau perforé alors qu'elle devrait être en tuyau plein et le bouclage était en tuyau plein alors qu'il devrait être en tuyau perforé.</w:t>
      </w:r>
    </w:p>
    <w:p>
      <w:pPr>
        <w:tabs>
          <w:tab w:val="right" w:leader="dot" w:pos="10620"/>
        </w:tabs>
        <w:spacing w:line="360" w:lineRule="auto"/>
        <w:rPr>
          <w:rFonts w:ascii="Calibri" w:hAnsi="Calibri" w:cs="Calibri"/>
          <w:b/>
          <w:sz w:val="22"/>
          <w:szCs w:val="22"/>
        </w:rPr>
      </w:pPr>
      <w:r>
        <w:rPr>
          <w:rFonts w:ascii="Calibri" w:hAnsi="Calibri" w:cs="Calibri"/>
          <w:b/>
          <w:sz w:val="22"/>
          <w:szCs w:val="22"/>
        </w:rPr>
        <w:t xml:space="preserve">Contre visite à prévoir :    </w:t>
      </w:r>
      <w:r>
        <w:rPr>
          <w:rFonts w:ascii="Calibri" w:hAnsi="Calibri" w:cs="Calibri"/>
          <w:b/>
          <w:sz w:val="22"/>
          <w:szCs w:val="22"/>
        </w:rPr>
        <w:sym w:font="Wingdings" w:char="F06F"/>
      </w:r>
      <w:r>
        <w:rPr>
          <w:rFonts w:ascii="Calibri" w:hAnsi="Calibri" w:cs="Calibri"/>
          <w:b/>
          <w:sz w:val="22"/>
          <w:szCs w:val="22"/>
        </w:rPr>
        <w:t xml:space="preserve"> OUI     </w:t>
      </w:r>
      <w:r>
        <w:rPr>
          <w:rFonts w:ascii="Calibri" w:hAnsi="Calibri" w:cs="Calibri"/>
          <w:b/>
          <w:sz w:val="22"/>
          <w:szCs w:val="22"/>
        </w:rPr>
        <w:sym w:font="Wingdings" w:char="F06F"/>
      </w:r>
      <w:r>
        <w:rPr>
          <w:rFonts w:ascii="Calibri" w:hAnsi="Calibri" w:cs="Calibri"/>
          <w:b/>
          <w:sz w:val="22"/>
          <w:szCs w:val="22"/>
        </w:rPr>
        <w:t xml:space="preserve"> NON</w:t>
      </w:r>
    </w:p>
    <w:p>
      <w:pPr>
        <w:rPr>
          <w:rFonts w:ascii="Calibri" w:hAnsi="Calibri" w:cs="Calibri"/>
          <w:sz w:val="14"/>
          <w:szCs w:val="14"/>
        </w:rPr>
      </w:pPr>
    </w:p>
    <w:p>
      <w:pPr>
        <w:rPr>
          <w:rFonts w:ascii="Calibri" w:hAnsi="Calibri" w:cs="Calibri"/>
          <w:sz w:val="14"/>
          <w:szCs w:val="14"/>
        </w:rPr>
      </w:pPr>
    </w:p>
    <w:p>
      <w:pPr>
        <w:jc w:val="center"/>
        <w:rPr>
          <w:rFonts w:ascii="Calibri" w:hAnsi="Calibri" w:cs="Calibri"/>
          <w:b/>
        </w:rPr>
      </w:pPr>
      <w:r>
        <w:rPr>
          <w:rFonts w:ascii="Calibri" w:hAnsi="Calibri" w:cs="Calibri"/>
          <w:b/>
        </w:rPr>
        <w:t>Françoise PILLARD</w:t>
      </w:r>
    </w:p>
    <w:p>
      <w:pPr>
        <w:jc w:val="center"/>
        <w:rPr>
          <w:rFonts w:ascii="Calibri" w:hAnsi="Calibri" w:cs="Calibri"/>
        </w:rPr>
      </w:pPr>
      <w:r>
        <w:rPr>
          <w:rFonts w:ascii="Calibri" w:hAnsi="Calibri" w:cs="Calibri"/>
          <w:b/>
        </w:rPr>
        <w:t>Vice–Présidente en charge de l’Environnement</w:t>
      </w:r>
    </w:p>
    <w:p>
      <w:pPr>
        <w:tabs>
          <w:tab w:val="right" w:leader="dot" w:pos="10620"/>
        </w:tabs>
        <w:spacing w:line="360" w:lineRule="auto"/>
        <w:rPr>
          <w:rFonts w:ascii="Calibri" w:hAnsi="Calibri" w:cs="Calibri"/>
          <w:b/>
          <w:sz w:val="22"/>
          <w:szCs w:val="22"/>
        </w:rPr>
      </w:pP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Style w:val="Normalcentr"/>
        <w:ind w:left="360" w:right="332"/>
        <w:rPr>
          <w:rFonts w:ascii="Calibri" w:hAnsi="Calibri" w:cs="Calibri"/>
          <w:sz w:val="14"/>
          <w:szCs w:val="14"/>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8" name="Image 1"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dispositif d'assainissement non collectif doit être conçu, implanté, exécuté et entretenu de manière à ne pas porter atteinte à la salubrité publique, à la qualité du milieu récepteur et à la sécurité des personnes. Il doit être adapté au type d’usage, aux flux de pollution à traiter, aux contraintes sanitaires et environnementales, aux caractéristiques du terrain et de l’immeuble desservi ainsi qu’à la sensibilité du milieu récepteur.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Bdr>
          <w:top w:val="double" w:sz="4" w:space="1" w:color="99CC00"/>
          <w:left w:val="double" w:sz="4" w:space="4" w:color="99CC00"/>
          <w:bottom w:val="double" w:sz="4" w:space="1" w:color="99CC00"/>
          <w:right w:val="double" w:sz="4" w:space="4" w:color="99CC00"/>
        </w:pBdr>
        <w:shd w:val="clear" w:color="auto" w:fill="F3F3F3"/>
        <w:tabs>
          <w:tab w:val="num" w:pos="1260"/>
        </w:tabs>
        <w:ind w:left="360" w:right="332" w:firstLine="539"/>
        <w:jc w:val="both"/>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9" name="Image 2"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L’installation doit répondre à l’arrêté du 7 mars 2012 relatif aux prescriptions techniques ou à l’arrêté du 22 juin 2007.</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0" name="Image 3"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présent agrément ne fait pas obstacle à la responsabilité civile et pénale du propriétaire et de l'installateur.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1" name="Image 4"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Le système d’assainissement non collectif est entretenu régulièrement et vidangé par des personnes agréées.</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22"/>
          <w:szCs w:val="22"/>
        </w:rPr>
      </w:pPr>
    </w:p>
    <w:p>
      <w:pPr>
        <w:pStyle w:val="Normalcentr"/>
        <w:tabs>
          <w:tab w:val="left" w:leader="dot" w:pos="10438"/>
        </w:tabs>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2" name="Image 5"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Un diagnostic de bon fonctionnement et d’entretien est réalisé périodiquement par le SPANC. </w:t>
      </w:r>
    </w:p>
    <w:p>
      <w:pPr>
        <w:pStyle w:val="Normalcentr"/>
        <w:ind w:left="360" w:right="332"/>
        <w:rPr>
          <w:rFonts w:ascii="Calibri" w:hAnsi="Calibri" w:cs="Calibri"/>
          <w:sz w:val="22"/>
          <w:szCs w:val="22"/>
        </w:rPr>
      </w:pPr>
    </w:p>
    <w:p>
      <w:pPr>
        <w:pStyle w:val="Normalcentr"/>
        <w:ind w:left="360" w:right="332"/>
        <w:rPr>
          <w:rFonts w:ascii="Calibri" w:hAnsi="Calibri" w:cs="Calibri"/>
          <w:sz w:val="22"/>
          <w:szCs w:val="22"/>
        </w:rPr>
      </w:pPr>
      <w:r>
        <w:rPr>
          <w:rFonts w:ascii="Calibri" w:hAnsi="Calibri" w:cs="Calibri"/>
          <w:noProof/>
          <w:sz w:val="22"/>
          <w:szCs w:val="22"/>
        </w:rPr>
        <w:drawing>
          <wp:inline distT="0" distB="0" distL="0" distR="0">
            <wp:extent cx="114300" cy="114300"/>
            <wp:effectExtent l="19050" t="0" r="0" b="0"/>
            <wp:docPr id="13" name="Image 6"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14794_"/>
                    <pic:cNvPicPr>
                      <a:picLocks noChangeAspect="1" noChangeArrowheads="1"/>
                    </pic:cNvPicPr>
                  </pic:nvPicPr>
                  <pic:blipFill>
                    <a:blip r:embed="rId8"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Calibri" w:hAnsi="Calibri" w:cs="Calibri"/>
          <w:sz w:val="22"/>
          <w:szCs w:val="22"/>
        </w:rPr>
        <w:t xml:space="preserve"> En cas de vente, un rapport de contrôle daté de moins de 3 ans doit être annexé à l’acte de vente.</w:t>
      </w:r>
    </w:p>
    <w:p>
      <w:pPr>
        <w:pStyle w:val="Normalcentr"/>
        <w:tabs>
          <w:tab w:val="clear" w:pos="1260"/>
        </w:tabs>
        <w:ind w:left="360" w:right="332" w:firstLine="0"/>
        <w:rPr>
          <w:rFonts w:ascii="Calibri" w:hAnsi="Calibri" w:cs="Calibri"/>
          <w:sz w:val="14"/>
          <w:szCs w:val="14"/>
        </w:rPr>
      </w:pPr>
    </w:p>
    <w:p>
      <w:pPr>
        <w:rPr>
          <w:rFonts w:ascii="Calibri" w:hAnsi="Calibri" w:cs="Calibri"/>
          <w:b/>
          <w:bCs/>
          <w:smallCaps/>
          <w:color w:val="FF6600"/>
          <w:sz w:val="28"/>
          <w:u w:val="single"/>
        </w:rPr>
      </w:pPr>
    </w:p>
    <w:p>
      <w:pPr>
        <w:rPr>
          <w:rFonts w:ascii="Calibri" w:hAnsi="Calibri" w:cs="Calibri"/>
          <w:b/>
          <w:bCs/>
          <w:smallCaps/>
          <w:color w:val="FF6600"/>
          <w:sz w:val="28"/>
          <w:u w:val="single"/>
        </w:rPr>
      </w:pPr>
      <w:r>
        <w:rPr>
          <w:rFonts w:ascii="Calibri" w:hAnsi="Calibri" w:cs="Calibri"/>
          <w:b/>
          <w:bCs/>
          <w:smallCaps/>
          <w:color w:val="FF6600"/>
          <w:sz w:val="28"/>
          <w:u w:val="single"/>
        </w:rPr>
        <w:br w:type="page"/>
      </w:r>
    </w:p>
    <w:tbl>
      <w:tblPr>
        <w:tblW w:w="10774"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sz w:val="12"/>
                <w:szCs w:val="12"/>
                <w:lang w:val="fr-FR"/>
              </w:rPr>
            </w:pPr>
          </w:p>
          <w:p>
            <w:pPr>
              <w:pStyle w:val="Titre1"/>
              <w:ind w:left="708"/>
              <w:rPr>
                <w:rFonts w:asciiTheme="minorHAnsi" w:hAnsiTheme="minorHAnsi" w:cstheme="minorHAnsi"/>
                <w:bCs w:val="0"/>
                <w:sz w:val="22"/>
                <w:szCs w:val="22"/>
                <w:lang w:val="fr-FR"/>
              </w:rPr>
            </w:pPr>
            <w:r>
              <w:rPr>
                <w:rFonts w:asciiTheme="minorHAnsi" w:hAnsiTheme="minorHAnsi" w:cstheme="minorHAnsi"/>
                <w:bCs w:val="0"/>
                <w:sz w:val="22"/>
                <w:szCs w:val="22"/>
                <w:lang w:val="fr-FR"/>
              </w:rPr>
              <w:t>Service d’Assainissement Non Collectif</w:t>
            </w:r>
          </w:p>
          <w:p>
            <w:pPr>
              <w:ind w:left="708"/>
              <w:jc w:val="center"/>
              <w:rPr>
                <w:rFonts w:cstheme="minorHAnsi"/>
                <w:b/>
              </w:rPr>
            </w:pPr>
            <w:r>
              <w:rPr>
                <w:rFonts w:cstheme="minorHAnsi"/>
                <w:b/>
              </w:rPr>
              <w:t>Vérification des systèmes d’assainissement non collectif neufs</w:t>
            </w:r>
          </w:p>
          <w:p>
            <w:pPr>
              <w:rPr>
                <w:rFonts w:cstheme="minorHAnsi"/>
              </w:rPr>
            </w:pPr>
            <w:r>
              <w:rPr>
                <w:rFonts w:cstheme="minorHAnsi"/>
              </w:rPr>
              <w:t>Propriété de Monsieur BRAHMI MOHAMED</w:t>
            </w:r>
          </w:p>
          <w:p>
            <w:pPr>
              <w:rPr>
                <w:rFonts w:cstheme="minorHAnsi"/>
              </w:rPr>
            </w:pPr>
            <w:r>
              <w:rPr>
                <w:rFonts w:cstheme="minorHAnsi"/>
              </w:rPr>
              <w:t>Adresse : 6  Rue de Laubespin Commune de SAINT QUENTIN SUR NOHAIN</w:t>
            </w:r>
          </w:p>
          <w:p>
            <w:pPr>
              <w:rPr>
                <w:rFonts w:ascii="Calibri" w:hAnsi="Calibri" w:cs="Calibri"/>
              </w:rPr>
            </w:pPr>
            <w:r>
              <w:rPr>
                <w:rFonts w:cstheme="minorHAnsi"/>
              </w:rPr>
              <w:t>Planche de photographies- Prises de vue du 15-11-2018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ascii="Calibri" w:hAnsi="Calibri" w:cs="Calibri"/>
          <w:b/>
          <w:bCs/>
          <w:smallCaps/>
          <w:color w:val="FF6600"/>
          <w:sz w:val="28"/>
          <w:u w:val="single"/>
        </w:rPr>
      </w:pPr>
    </w:p>
    <w:sectPr>
      <w:pgSz w:w="11906" w:h="16838"/>
      <w:pgMar w:top="719"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794_"/>
      </v:shape>
    </w:pict>
  </w:numPicBullet>
  <w:abstractNum w:abstractNumId="0" w15:restartNumberingAfterBreak="0">
    <w:nsid w:val="17F07CE3"/>
    <w:multiLevelType w:val="hybridMultilevel"/>
    <w:tmpl w:val="3AAE94E4"/>
    <w:lvl w:ilvl="0" w:tplc="081C6EB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5E5F60"/>
    <w:multiLevelType w:val="hybridMultilevel"/>
    <w:tmpl w:val="53AEC4AA"/>
    <w:lvl w:ilvl="0" w:tplc="4E84A214">
      <w:start w:val="1"/>
      <w:numFmt w:val="bullet"/>
      <w:lvlText w:val=""/>
      <w:lvlPicBulletId w:val="0"/>
      <w:lvlJc w:val="left"/>
      <w:pPr>
        <w:tabs>
          <w:tab w:val="num" w:pos="720"/>
        </w:tabs>
        <w:ind w:left="720" w:hanging="360"/>
      </w:pPr>
      <w:rPr>
        <w:rFonts w:ascii="Symbol" w:hAnsi="Symbol" w:hint="default"/>
      </w:rPr>
    </w:lvl>
    <w:lvl w:ilvl="1" w:tplc="616ABF3C" w:tentative="1">
      <w:start w:val="1"/>
      <w:numFmt w:val="bullet"/>
      <w:lvlText w:val=""/>
      <w:lvlJc w:val="left"/>
      <w:pPr>
        <w:tabs>
          <w:tab w:val="num" w:pos="1440"/>
        </w:tabs>
        <w:ind w:left="1440" w:hanging="360"/>
      </w:pPr>
      <w:rPr>
        <w:rFonts w:ascii="Symbol" w:hAnsi="Symbol" w:hint="default"/>
      </w:rPr>
    </w:lvl>
    <w:lvl w:ilvl="2" w:tplc="EA0C5D80" w:tentative="1">
      <w:start w:val="1"/>
      <w:numFmt w:val="bullet"/>
      <w:lvlText w:val=""/>
      <w:lvlJc w:val="left"/>
      <w:pPr>
        <w:tabs>
          <w:tab w:val="num" w:pos="2160"/>
        </w:tabs>
        <w:ind w:left="2160" w:hanging="360"/>
      </w:pPr>
      <w:rPr>
        <w:rFonts w:ascii="Symbol" w:hAnsi="Symbol" w:hint="default"/>
      </w:rPr>
    </w:lvl>
    <w:lvl w:ilvl="3" w:tplc="6E2CF36E" w:tentative="1">
      <w:start w:val="1"/>
      <w:numFmt w:val="bullet"/>
      <w:lvlText w:val=""/>
      <w:lvlJc w:val="left"/>
      <w:pPr>
        <w:tabs>
          <w:tab w:val="num" w:pos="2880"/>
        </w:tabs>
        <w:ind w:left="2880" w:hanging="360"/>
      </w:pPr>
      <w:rPr>
        <w:rFonts w:ascii="Symbol" w:hAnsi="Symbol" w:hint="default"/>
      </w:rPr>
    </w:lvl>
    <w:lvl w:ilvl="4" w:tplc="7B341214" w:tentative="1">
      <w:start w:val="1"/>
      <w:numFmt w:val="bullet"/>
      <w:lvlText w:val=""/>
      <w:lvlJc w:val="left"/>
      <w:pPr>
        <w:tabs>
          <w:tab w:val="num" w:pos="3600"/>
        </w:tabs>
        <w:ind w:left="3600" w:hanging="360"/>
      </w:pPr>
      <w:rPr>
        <w:rFonts w:ascii="Symbol" w:hAnsi="Symbol" w:hint="default"/>
      </w:rPr>
    </w:lvl>
    <w:lvl w:ilvl="5" w:tplc="0E204EF4" w:tentative="1">
      <w:start w:val="1"/>
      <w:numFmt w:val="bullet"/>
      <w:lvlText w:val=""/>
      <w:lvlJc w:val="left"/>
      <w:pPr>
        <w:tabs>
          <w:tab w:val="num" w:pos="4320"/>
        </w:tabs>
        <w:ind w:left="4320" w:hanging="360"/>
      </w:pPr>
      <w:rPr>
        <w:rFonts w:ascii="Symbol" w:hAnsi="Symbol" w:hint="default"/>
      </w:rPr>
    </w:lvl>
    <w:lvl w:ilvl="6" w:tplc="686EE192" w:tentative="1">
      <w:start w:val="1"/>
      <w:numFmt w:val="bullet"/>
      <w:lvlText w:val=""/>
      <w:lvlJc w:val="left"/>
      <w:pPr>
        <w:tabs>
          <w:tab w:val="num" w:pos="5040"/>
        </w:tabs>
        <w:ind w:left="5040" w:hanging="360"/>
      </w:pPr>
      <w:rPr>
        <w:rFonts w:ascii="Symbol" w:hAnsi="Symbol" w:hint="default"/>
      </w:rPr>
    </w:lvl>
    <w:lvl w:ilvl="7" w:tplc="1E4EF172" w:tentative="1">
      <w:start w:val="1"/>
      <w:numFmt w:val="bullet"/>
      <w:lvlText w:val=""/>
      <w:lvlJc w:val="left"/>
      <w:pPr>
        <w:tabs>
          <w:tab w:val="num" w:pos="5760"/>
        </w:tabs>
        <w:ind w:left="5760" w:hanging="360"/>
      </w:pPr>
      <w:rPr>
        <w:rFonts w:ascii="Symbol" w:hAnsi="Symbol" w:hint="default"/>
      </w:rPr>
    </w:lvl>
    <w:lvl w:ilvl="8" w:tplc="6134643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B94920"/>
    <w:multiLevelType w:val="hybridMultilevel"/>
    <w:tmpl w:val="F544B178"/>
    <w:lvl w:ilvl="0" w:tplc="040C0001">
      <w:start w:val="5"/>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8E78F8"/>
    <w:multiLevelType w:val="hybridMultilevel"/>
    <w:tmpl w:val="BD8E74F2"/>
    <w:lvl w:ilvl="0" w:tplc="A75E29E6">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470A81"/>
    <w:multiLevelType w:val="hybridMultilevel"/>
    <w:tmpl w:val="B562E8A2"/>
    <w:lvl w:ilvl="0" w:tplc="1FC2B8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3123EB"/>
    <w:multiLevelType w:val="hybridMultilevel"/>
    <w:tmpl w:val="2B92C7A8"/>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295EA4"/>
    <w:multiLevelType w:val="hybridMultilevel"/>
    <w:tmpl w:val="91D8B906"/>
    <w:lvl w:ilvl="0" w:tplc="040C000D">
      <w:start w:val="1"/>
      <w:numFmt w:val="bullet"/>
      <w:lvlText w:val=""/>
      <w:lvlJc w:val="left"/>
      <w:pPr>
        <w:tabs>
          <w:tab w:val="num" w:pos="780"/>
        </w:tabs>
        <w:ind w:left="780" w:hanging="360"/>
      </w:pPr>
      <w:rPr>
        <w:rFonts w:ascii="Wingdings" w:hAnsi="Wingdings" w:hint="default"/>
      </w:rPr>
    </w:lvl>
    <w:lvl w:ilvl="1" w:tplc="A664E85C">
      <w:numFmt w:val="bullet"/>
      <w:lvlText w:val="-"/>
      <w:lvlJc w:val="left"/>
      <w:pPr>
        <w:tabs>
          <w:tab w:val="num" w:pos="1500"/>
        </w:tabs>
        <w:ind w:left="1500" w:hanging="360"/>
      </w:pPr>
      <w:rPr>
        <w:rFonts w:ascii="Times New Roman" w:eastAsia="Times New Roman" w:hAnsi="Times New Roman" w:cs="Times New Roman"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5D6C505D"/>
    <w:multiLevelType w:val="hybridMultilevel"/>
    <w:tmpl w:val="7B004FC6"/>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4711A4"/>
    <w:multiLevelType w:val="hybridMultilevel"/>
    <w:tmpl w:val="F5E4B39A"/>
    <w:lvl w:ilvl="0" w:tplc="040C000B">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9" w15:restartNumberingAfterBreak="0">
    <w:nsid w:val="76C94918"/>
    <w:multiLevelType w:val="hybridMultilevel"/>
    <w:tmpl w:val="7964842E"/>
    <w:lvl w:ilvl="0" w:tplc="040C0001">
      <w:start w:val="3"/>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4"/>
  </w:num>
  <w:num w:numId="4">
    <w:abstractNumId w:val="0"/>
  </w:num>
  <w:num w:numId="5">
    <w:abstractNumId w:val="3"/>
  </w:num>
  <w:num w:numId="6">
    <w:abstractNumId w:val="9"/>
  </w:num>
  <w:num w:numId="7">
    <w:abstractNumId w:val="2"/>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ru v:ext="edit" colors="#eaeaea"/>
    </o:shapedefaults>
    <o:shapelayout v:ext="edit">
      <o:idmap v:ext="edit" data="1"/>
    </o:shapelayout>
  </w:shapeDefaults>
  <w:decimalSymbol w:val="."/>
  <w:listSeparator w:val=";"/>
  <w15:docId w15:val="{A3DC82C7-96BD-4A97-8E2C-D41E1460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Garamond" w:hAnsi="Garamond"/>
      <w:sz w:val="24"/>
      <w:szCs w:val="24"/>
    </w:rPr>
  </w:style>
  <w:style w:type="paragraph" w:styleId="Titre1">
    <w:name w:val="heading 1"/>
    <w:basedOn w:val="Normal"/>
    <w:next w:val="Normal"/>
    <w:qFormat/>
    <w:pPr>
      <w:keepNext/>
      <w:jc w:val="center"/>
      <w:outlineLvl w:val="0"/>
    </w:pPr>
    <w:rPr>
      <w:rFonts w:ascii="Comic Sans MS" w:hAnsi="Comic Sans MS"/>
      <w:b/>
      <w:bCs/>
      <w:sz w:val="44"/>
      <w:lang w:val="en-GB"/>
    </w:rPr>
  </w:style>
  <w:style w:type="paragraph" w:styleId="Titre2">
    <w:name w:val="heading 2"/>
    <w:basedOn w:val="Normal"/>
    <w:next w:val="Normal"/>
    <w:qFormat/>
    <w:pPr>
      <w:keepNext/>
      <w:jc w:val="center"/>
      <w:outlineLvl w:val="1"/>
    </w:pPr>
    <w:rPr>
      <w:rFonts w:ascii="Comic Sans MS" w:hAnsi="Comic Sans MS"/>
      <w:b/>
      <w:bCs/>
      <w:sz w:val="32"/>
    </w:rPr>
  </w:style>
  <w:style w:type="paragraph" w:styleId="Titre3">
    <w:name w:val="heading 3"/>
    <w:basedOn w:val="Normal"/>
    <w:next w:val="Normal"/>
    <w:qFormat/>
    <w:pPr>
      <w:keepNext/>
      <w:tabs>
        <w:tab w:val="left" w:pos="0"/>
        <w:tab w:val="decimal" w:pos="720"/>
        <w:tab w:val="right" w:leader="hyphen" w:pos="10440"/>
      </w:tabs>
      <w:spacing w:before="100" w:beforeAutospacing="1" w:after="100" w:afterAutospacing="1"/>
      <w:outlineLvl w:val="2"/>
    </w:pPr>
    <w:rPr>
      <w:rFonts w:ascii="Comic Sans MS" w:hAnsi="Comic Sans MS"/>
      <w:i/>
      <w:iCs/>
      <w:u w:val="single"/>
    </w:rPr>
  </w:style>
  <w:style w:type="paragraph" w:styleId="Titre4">
    <w:name w:val="heading 4"/>
    <w:basedOn w:val="Normal"/>
    <w:next w:val="Normal"/>
    <w:qFormat/>
    <w:pPr>
      <w:keepNext/>
      <w:tabs>
        <w:tab w:val="left" w:pos="0"/>
        <w:tab w:val="right" w:leader="hyphen" w:pos="10440"/>
      </w:tabs>
      <w:spacing w:line="120" w:lineRule="atLeast"/>
      <w:outlineLvl w:val="3"/>
    </w:pPr>
    <w:rPr>
      <w:rFonts w:ascii="Comic Sans MS" w:hAnsi="Comic Sans MS"/>
      <w:b/>
      <w:bCs/>
      <w:i/>
      <w:iCs/>
      <w:sz w:val="28"/>
      <w:u w:val="single"/>
    </w:rPr>
  </w:style>
  <w:style w:type="paragraph" w:styleId="Titre5">
    <w:name w:val="heading 5"/>
    <w:basedOn w:val="Normal"/>
    <w:next w:val="Normal"/>
    <w:qFormat/>
    <w:pPr>
      <w:keepNext/>
      <w:pBdr>
        <w:top w:val="single" w:sz="4" w:space="1" w:color="auto"/>
        <w:left w:val="single" w:sz="4" w:space="4" w:color="auto"/>
        <w:bottom w:val="single" w:sz="4" w:space="1" w:color="auto"/>
        <w:right w:val="single" w:sz="4" w:space="4" w:color="auto"/>
      </w:pBdr>
      <w:shd w:val="clear" w:color="auto" w:fill="E6E6E6"/>
      <w:tabs>
        <w:tab w:val="left" w:pos="0"/>
        <w:tab w:val="right" w:leader="hyphen" w:pos="10440"/>
      </w:tabs>
      <w:spacing w:line="120" w:lineRule="atLeast"/>
      <w:jc w:val="center"/>
      <w:outlineLvl w:val="4"/>
    </w:pPr>
    <w:rPr>
      <w:rFonts w:ascii="Comic Sans MS" w:hAnsi="Comic Sans MS"/>
      <w:b/>
      <w:bCs/>
      <w:i/>
      <w:iCs/>
      <w:sz w:val="28"/>
      <w:u w:val="single"/>
    </w:rPr>
  </w:style>
  <w:style w:type="paragraph" w:styleId="Titre6">
    <w:name w:val="heading 6"/>
    <w:basedOn w:val="Normal"/>
    <w:next w:val="Normal"/>
    <w:qFormat/>
    <w:pPr>
      <w:keepNext/>
      <w:tabs>
        <w:tab w:val="left" w:pos="0"/>
        <w:tab w:val="left" w:pos="6300"/>
        <w:tab w:val="right" w:leader="hyphen" w:pos="10440"/>
      </w:tabs>
      <w:spacing w:line="120" w:lineRule="atLeast"/>
      <w:outlineLvl w:val="5"/>
    </w:pPr>
    <w:rPr>
      <w:rFonts w:ascii="Comic Sans MS" w:hAnsi="Comic Sans MS"/>
      <w:b/>
      <w:bCs/>
      <w:i/>
      <w:iCs/>
      <w:u w:val="single"/>
    </w:rPr>
  </w:style>
  <w:style w:type="paragraph" w:styleId="Titre7">
    <w:name w:val="heading 7"/>
    <w:basedOn w:val="Normal"/>
    <w:next w:val="Normal"/>
    <w:qFormat/>
    <w:pPr>
      <w:keepNext/>
      <w:outlineLvl w:val="6"/>
    </w:pPr>
    <w:rPr>
      <w:b/>
      <w:bCs/>
      <w:smallCaps/>
    </w:rPr>
  </w:style>
  <w:style w:type="paragraph" w:styleId="Titre8">
    <w:name w:val="heading 8"/>
    <w:basedOn w:val="Normal"/>
    <w:next w:val="Normal"/>
    <w:qFormat/>
    <w:pPr>
      <w:keepNext/>
      <w:jc w:val="center"/>
      <w:outlineLvl w:val="7"/>
    </w:pPr>
    <w:rPr>
      <w:b/>
      <w:bCs/>
      <w:caps/>
    </w:rPr>
  </w:style>
  <w:style w:type="paragraph" w:styleId="Titre9">
    <w:name w:val="heading 9"/>
    <w:basedOn w:val="Normal"/>
    <w:next w:val="Normal"/>
    <w:qFormat/>
    <w:pPr>
      <w:keepNext/>
      <w:ind w:left="360"/>
      <w:outlineLvl w:val="8"/>
    </w:pPr>
    <w:rPr>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center"/>
    </w:pPr>
    <w:rPr>
      <w:rFonts w:ascii="Comic Sans MS" w:hAnsi="Comic Sans MS"/>
      <w:sz w:val="44"/>
    </w:rPr>
  </w:style>
  <w:style w:type="paragraph" w:styleId="Corpsdetexte2">
    <w:name w:val="Body Text 2"/>
    <w:basedOn w:val="Normal"/>
    <w:pPr>
      <w:jc w:val="center"/>
    </w:pPr>
  </w:style>
  <w:style w:type="paragraph" w:styleId="Corpsdetexte3">
    <w:name w:val="Body Text 3"/>
    <w:basedOn w:val="Normal"/>
    <w:rPr>
      <w:rFonts w:ascii="Comic Sans MS" w:hAnsi="Comic Sans MS"/>
      <w:b/>
      <w:bCs/>
      <w:sz w:val="40"/>
    </w:rPr>
  </w:style>
  <w:style w:type="paragraph" w:styleId="Retraitcorpsdetexte">
    <w:name w:val="Body Text Indent"/>
    <w:basedOn w:val="Normal"/>
    <w:pPr>
      <w:ind w:left="360"/>
    </w:pPr>
    <w:rPr>
      <w:sz w:val="18"/>
    </w:rPr>
  </w:style>
  <w:style w:type="paragraph" w:styleId="Retraitcorpsdetexte2">
    <w:name w:val="Body Text Indent 2"/>
    <w:basedOn w:val="Normal"/>
    <w:pPr>
      <w:ind w:firstLine="709"/>
    </w:pPr>
    <w:rPr>
      <w:b/>
      <w:bCs/>
      <w:sz w:val="20"/>
    </w:rPr>
  </w:style>
  <w:style w:type="paragraph" w:styleId="Retraitcorpsdetexte3">
    <w:name w:val="Body Text Indent 3"/>
    <w:basedOn w:val="Normal"/>
    <w:pPr>
      <w:ind w:left="360"/>
    </w:pPr>
    <w:rPr>
      <w:rFonts w:ascii="Comic Sans MS" w:hAnsi="Comic Sans MS"/>
    </w:rPr>
  </w:style>
  <w:style w:type="paragraph" w:styleId="Normalcentr">
    <w:name w:val="Block Text"/>
    <w:basedOn w:val="Normal"/>
    <w:pPr>
      <w:pBdr>
        <w:top w:val="double" w:sz="4" w:space="1" w:color="99CC00"/>
        <w:left w:val="double" w:sz="4" w:space="4" w:color="99CC00"/>
        <w:bottom w:val="double" w:sz="4" w:space="1" w:color="99CC00"/>
        <w:right w:val="double" w:sz="4" w:space="4" w:color="99CC00"/>
      </w:pBdr>
      <w:shd w:val="clear" w:color="auto" w:fill="F3F3F3"/>
      <w:tabs>
        <w:tab w:val="num" w:pos="1260"/>
      </w:tabs>
      <w:ind w:left="-181" w:right="-108" w:firstLine="539"/>
      <w:jc w:val="both"/>
    </w:pPr>
    <w:rPr>
      <w:rFonts w:ascii="Comic Sans MS" w:hAnsi="Comic Sans MS"/>
    </w:rPr>
  </w:style>
  <w:style w:type="character" w:styleId="Lienhypertexte">
    <w:name w:val="Hyperlink"/>
    <w:rPr>
      <w:color w:val="0000FF"/>
      <w:u w:val="single"/>
    </w:rPr>
  </w:style>
  <w:style w:type="character" w:customStyle="1" w:styleId="Mentionnonrsolue1">
    <w:name w:val="Mention non résolue1"/>
    <w:uiPriority w:val="99"/>
    <w:semiHidden/>
    <w:unhideWhenUsed/>
    <w:rPr>
      <w:color w:val="808080"/>
      <w:shd w:val="clear" w:color="auto" w:fill="E6E6E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basedOn w:val="Policepardfaut"/>
    <w:link w:val="Textedebulles"/>
    <w:rPr>
      <w:rFonts w:ascii="Tahoma" w:hAnsi="Tahoma" w:cs="Tahoma"/>
      <w:sz w:val="16"/>
      <w:szCs w:val="16"/>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074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media/image2.png" Type="http://schemas.openxmlformats.org/officeDocument/2006/relationships/image"/>
<Relationship Id="rId6" Target="media/image3.jpeg" Type="http://schemas.openxmlformats.org/officeDocument/2006/relationships/image"/>
<Relationship Id="rId7" Target="mailto:contact@cclvn.fr" TargetMode="External" Type="http://schemas.openxmlformats.org/officeDocument/2006/relationships/hyperlink"/>
<Relationship Id="rId8" Target="media/image4.png" Type="http://schemas.openxmlformats.org/officeDocument/2006/relationships/image"/>
<Relationship Id="rId9" Target="fontTable.xml" Type="http://schemas.openxmlformats.org/officeDocument/2006/relationships/fontTable"/>
</Relationships>

</file>

<file path=word/_rels/numbering.xml.rels><?xml version="1.0" encoding="UTF-8" standalone="no"?>
<Relationships xmlns="http://schemas.openxmlformats.org/package/2006/relationships">
<Relationship Id="rId1" Target="media/image1.pn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1226</Words>
  <Characters>6747</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Assainissement non collectif : Contrôle de réalisation</vt:lpstr>
    </vt:vector>
  </TitlesOfParts>
  <Company>CG58</Company>
  <LinksUpToDate>false</LinksUpToDate>
  <CharactersWithSpaces>7958</CharactersWithSpaces>
  <SharedDoc>false</SharedDoc>
  <HLinks>
    <vt:vector size="6" baseType="variant">
      <vt:variant>
        <vt:i4>8192073</vt:i4>
      </vt:variant>
      <vt:variant>
        <vt:i4>0</vt:i4>
      </vt:variant>
      <vt:variant>
        <vt:i4>0</vt:i4>
      </vt:variant>
      <vt:variant>
        <vt:i4>5</vt:i4>
      </vt:variant>
      <vt:variant>
        <vt:lpwstr>mailto:contact@cclvn.fr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2018-05-17T05:21:00Z</dcterms:created>
  <dc:creator>cazenave</dc:creator>
  <cp:lastModifiedBy>julie</cp:lastModifiedBy>
  <cp:lastPrinted>2009-07-23T15:15:00Z</cp:lastPrinted>
  <dcterms:modified xsi:type="dcterms:W3CDTF">2018-09-20T13:38:00Z</dcterms:modified>
  <cp:revision>5</cp:revision>
  <dc:title>Assainissement non collectif : Contrôle de réalisation</dc:title>
</cp:coreProperties>
</file>