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>Avis sur l’exécution des travaux</w:t>
      </w:r>
      <w:r>
        <w:rPr>
          <w:rFonts w:ascii="Calibri" w:hAnsi="Calibri" w:cs="Calibri"/>
          <w:b/>
          <w:bCs/>
          <w:sz w:val="24"/>
          <w:u w:val="single"/>
        </w:rPr>
        <w:t xml:space="preserve">  </w:t>
      </w:r>
    </w:p>
    <w:p>
      <w:pPr>
        <w:shd w:val="clear" w:color="auto" w:fill="E6E6E6"/>
        <w:jc w:val="center"/>
        <w:rPr>
          <w:rFonts w:ascii="Calibri" w:hAnsi="Calibri" w:cs="Calibri"/>
          <w:sz w:val="16"/>
        </w:rPr>
      </w:pP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4324350</wp:posOffset>
            </wp:positionH>
            <wp:positionV relativeFrom="paragraph">
              <wp:posOffset>175895</wp:posOffset>
            </wp:positionV>
            <wp:extent cx="933450" cy="933450"/>
            <wp:effectExtent l="19050" t="0" r="0" b="0"/>
            <wp:wrapNone/>
            <wp:docPr id="7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933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Calibri" w:hAnsi="Calibri" w:cs="Calibri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30480</wp:posOffset>
            </wp:positionH>
            <wp:positionV relativeFrom="paragraph">
              <wp:posOffset>173355</wp:posOffset>
            </wp:positionV>
            <wp:extent cx="1409700" cy="474345"/>
            <wp:effectExtent l="19050" t="0" r="0" b="0"/>
            <wp:wrapSquare wrapText="bothSides"/>
            <wp:docPr id="36" name="Image 36" descr="Logo CCLVN B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Logo CCLVN BD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700" cy="4743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3pt;margin-top:2.4pt;width:324pt;height:1in;z-index:251657216">
            <v:stroke dashstyle="dashDot"/>
            <v:textbox>
              <w:txbxContent>
                <w:p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>
                  <w:pPr>
                    <w:pStyle w:val="Titre2"/>
                    <w:rPr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>
                  <w:pPr>
                    <w:rPr>
                      <w:sz w:val="16"/>
                    </w:rPr>
                  </w:pPr>
                </w:p>
                <w:p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 xml:space="preserve">Communauté de Communes 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Loire Vignobles et Nohain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Clémenceau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 : 03.86.28.92.92</w:t>
      </w: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  <w:hyperlink r:id="rId7" w:history="1">
        <w:r>
          <w:rPr>
            <w:rStyle w:val="Lienhypertexte"/>
            <w:rFonts w:ascii="Calibri" w:hAnsi="Calibri" w:cs="Calibri"/>
            <w:sz w:val="16"/>
            <w:szCs w:val="16"/>
          </w:rPr>
          <w:t>contact@cclvn.fr</w:t>
        </w:r>
      </w:hyperlink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2694</w:t>
      </w: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les contrôles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de conception et d’implantation effectué le : </w:t>
      </w:r>
    </w:p>
    <w:p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d’exécution des travaux effectué le : </w:t>
      </w:r>
      <w:r>
        <w:rPr>
          <w:rFonts w:ascii="Calibri" w:hAnsi="Calibri" w:cs="Calibri"/>
          <w:szCs w:val="18"/>
        </w:rPr>
        <w:t>14-11-2018 par Julie EVE</w:t>
      </w:r>
    </w:p>
    <w:p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 :</w:t>
      </w:r>
      <w:r>
        <w:t xml:space="preserve"> </w:t>
      </w:r>
      <w:r>
        <w:rPr>
          <w:rFonts w:ascii="Calibri" w:hAnsi="Calibri" w:cs="Calibri"/>
          <w:sz w:val="22"/>
          <w:szCs w:val="22"/>
        </w:rPr>
        <w:t>Entreprise France élévation</w:t>
      </w:r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18"/>
          <w:szCs w:val="18"/>
        </w:rPr>
      </w:pPr>
    </w:p>
    <w:p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L’execution du systeme d'assainissement non collectif ci-dessous :</w:t>
      </w:r>
    </w:p>
    <w:p>
      <w:pPr>
        <w:rPr>
          <w:rFonts w:ascii="Calibri" w:hAnsi="Calibri" w:cs="Calibri"/>
          <w:b/>
          <w:bCs/>
          <w:sz w:val="16"/>
        </w:rPr>
      </w:pPr>
    </w:p>
    <w:p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Madame</w:t>
      </w:r>
      <w:r>
        <w:rPr>
          <w:rFonts w:asciiTheme="minorHAnsi" w:hAnsiTheme="minorHAnsi" w:cstheme="minorHAnsi"/>
          <w:sz w:val="22"/>
          <w:szCs w:val="22"/>
        </w:rPr>
        <w:t xml:space="preserve"> MARCHAND Sophie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  Domaine de Montchevreau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Commune :  COSNE COURS SUR LOIRE  France Code postal : 58200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Téléphone :   Fax :  Mail :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A8"/>
      </w:r>
      <w:bookmarkStart w:id="0" w:name="_GoBack"/>
      <w:bookmarkEnd w:id="0"/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  DOMAINE DE MONTCHEVREAU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Commune : COSNE COURS SUR LOIRE Code postal : 58200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BR 103</w:t>
      </w:r>
    </w:p>
    <w:p>
      <w:pPr>
        <w:pStyle w:val="Titre7"/>
        <w:rPr>
          <w:rFonts w:ascii="Calibri" w:hAnsi="Calibri" w:cs="Calibri"/>
          <w:sz w:val="16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>Comportant les élements suivants :</w:t>
      </w:r>
    </w:p>
    <w:p>
      <w:pPr>
        <w:ind w:firstLine="540"/>
        <w:rPr>
          <w:rFonts w:ascii="Arial" w:hAnsi="Arial" w:cs="Arial"/>
          <w:b/>
          <w:sz w:val="18"/>
          <w:szCs w:val="18"/>
        </w:rPr>
      </w:pPr>
    </w:p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>
      <w:pPr>
        <w:pStyle w:val="Paragraphedeliste"/>
        <w:numPr>
          <w:ilvl w:val="0"/>
          <w:numId w:val="10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Bac à graisses </w:t>
      </w:r>
    </w:p>
    <w:p>
      <w:pPr>
        <w:ind w:left="709" w:firstLine="709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  200 L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8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Diamètre : 100 mm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ventilation : Ventilation secondaire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Equipements : Extracteur statique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rPr>
          <w:rFonts w:ascii="Calibri" w:hAnsi="Calibri" w:cs="Calibri"/>
          <w:sz w:val="18"/>
        </w:rPr>
      </w:pPr>
    </w:p>
    <w:p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>
      <w:pPr>
        <w:ind w:left="540"/>
        <w:rPr>
          <w:rFonts w:asciiTheme="minorHAnsi" w:hAnsiTheme="minorHAnsi" w:cstheme="minorHAnsi"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Filtre à sable vertical drainé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Surface : 50 m²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rejet : Par dispersion (tranchées draînantes)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Lieu de rejet prévu ou actuel :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Si dispersion, nombre de tranchée(s) ? : 1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Si dispersion, longueur des tranchées en mètre? : 20 ml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</w:rPr>
      </w:pPr>
      <w:r>
        <w:rPr>
          <w:rFonts w:ascii="Calibri" w:hAnsi="Calibri" w:cs="Calibri"/>
          <w:color w:val="FF6600"/>
          <w:sz w:val="28"/>
        </w:rPr>
        <w:t xml:space="preserve">III. </w:t>
      </w:r>
      <w:r>
        <w:rPr>
          <w:rFonts w:ascii="Calibri" w:hAnsi="Calibri" w:cs="Calibri"/>
          <w:color w:val="FF6600"/>
          <w:sz w:val="28"/>
          <w:u w:val="single"/>
        </w:rPr>
        <w:t>Fait l’objet d’un avis :</w:t>
      </w:r>
    </w:p>
    <w:p>
      <w:pPr>
        <w:rPr>
          <w:rFonts w:ascii="Calibri" w:hAnsi="Calibri" w:cs="Calibri"/>
          <w:sz w:val="16"/>
        </w:rPr>
      </w:pPr>
    </w:p>
    <w:p>
      <w:pPr>
        <w:jc w:val="center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Conforme</w:t>
      </w:r>
    </w:p>
    <w:p>
      <w:pPr>
        <w:jc w:val="center"/>
        <w:rPr>
          <w:rFonts w:ascii="Calibri" w:hAnsi="Calibri" w:cs="Calibri"/>
          <w:b/>
          <w:sz w:val="22"/>
          <w:szCs w:val="22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l’avis emis</w:t>
      </w:r>
    </w:p>
    <w:p>
      <w:pPr>
        <w:rPr>
          <w:rFonts w:ascii="Calibri" w:hAnsi="Calibri" w:cs="Calibri"/>
          <w:sz w:val="14"/>
          <w:szCs w:val="14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Les travaux de mise en conformité du système d'assainissement ont été réalisés dans les règles de l'art et respectent la réglementation en vigueur.</w:t>
        <w:br/>
        <w:t>Lors du contrôle, les évacuations de plusieurs parties du domaine étaient en attente de raccordement pour plus tard, les bacs dégraisseurs prévus ne sont pas encore installés.</w:t>
        <w:br/>
        <w:t>Un nouveau contrôle sera réalisé après l'installation des bacs dégraisseur et le raccordement des eaux usées des logements.</w:t>
      </w: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Contre visite à prévoir :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OUI 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NON</w:t>
      </w:r>
    </w:p>
    <w:p>
      <w:pPr>
        <w:rPr>
          <w:rFonts w:ascii="Calibri" w:hAnsi="Calibri" w:cs="Calibri"/>
          <w:sz w:val="14"/>
          <w:szCs w:val="14"/>
        </w:rPr>
      </w:pPr>
    </w:p>
    <w:p>
      <w:pPr>
        <w:rPr>
          <w:rFonts w:ascii="Calibri" w:hAnsi="Calibri" w:cs="Calibri"/>
          <w:sz w:val="14"/>
          <w:szCs w:val="14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Françoise PILLARD</w:t>
      </w: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Vice–Présidente en charge de l’Environnement</w:t>
      </w: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8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9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L’installation doit répondre à l’arrêté du 7 mars 2012 relatif aux prescriptions techniques ou à l’arrêté du 22 juin 2007.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0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présent agrément ne fait pas obstacle à la responsabilité civile et pénale du propriétaire et de l'installateur.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1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système d’assainissement non collectif est entretenu régulièrement et vidangé par des personnes agréées.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Style w:val="Normalcentr"/>
        <w:tabs>
          <w:tab w:val="left" w:leader="dot" w:pos="10438"/>
        </w:tabs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2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Un diagnostic de bon fonctionnement et d’entretien est réalisé périodiquement par le SPANC. </w:t>
      </w: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3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En cas de vente, un rapport de contrôle daté de moins de 3 ans doit être annexé à l’acte de vente.</w:t>
      </w:r>
    </w:p>
    <w:p>
      <w:pPr>
        <w:pStyle w:val="Normalcentr"/>
        <w:tabs>
          <w:tab w:val="clear" w:pos="1260"/>
        </w:tabs>
        <w:ind w:left="360" w:right="332" w:firstLine="0"/>
        <w:rPr>
          <w:rFonts w:ascii="Calibri" w:hAnsi="Calibri" w:cs="Calibri"/>
          <w:sz w:val="14"/>
          <w:szCs w:val="14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br w:type="page"/>
      </w:r>
    </w:p>
    <w:tbl>
      <w:tblPr>
        <w:tblW w:w="1077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52"/>
        <w:gridCol w:w="5322"/>
      </w:tblGrid>
      <w:tr>
        <w:trPr>
          <w:trHeight w:val="1608"/>
        </w:trPr>
        <w:tc>
          <w:tcPr>
            <w:tcW w:w="10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Titre1"/>
              <w:ind w:left="2967"/>
              <w:rPr>
                <w:b w:val="0"/>
                <w:bCs w:val="0"/>
                <w:sz w:val="12"/>
                <w:szCs w:val="12"/>
                <w:lang w:val="fr-FR"/>
              </w:rPr>
            </w:pPr>
          </w:p>
          <w:p>
            <w:pPr>
              <w:pStyle w:val="Titre1"/>
              <w:ind w:left="708"/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</w:pPr>
            <w:r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  <w:t>Service d’Assainissement Non Collectif</w:t>
            </w:r>
          </w:p>
          <w:p>
            <w:pPr>
              <w:ind w:left="708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Vérification des systèmes d’assainissement non collectif neufs</w:t>
            </w:r>
          </w:p>
          <w:p>
            <w:pPr>
              <w:rPr>
                <w:rFonts w:cstheme="minorHAnsi"/>
              </w:rPr>
            </w:pPr>
            <w:r>
              <w:rPr>
                <w:rFonts w:cstheme="minorHAnsi"/>
              </w:rPr>
              <w:t>Propriété de Madame MARCHAND Sophie</w:t>
            </w:r>
          </w:p>
          <w:p>
            <w:pPr>
              <w:rPr>
                <w:rFonts w:cstheme="minorHAnsi"/>
              </w:rPr>
            </w:pPr>
            <w:r>
              <w:rPr>
                <w:rFonts w:cstheme="minorHAnsi"/>
              </w:rPr>
              <w:t>Adresse :   DOMAINE DE MONTCHEVREAU Commune de COSNE COURS SUR LOIRE</w:t>
            </w:r>
          </w:p>
          <w:p>
            <w:pPr>
              <w:rPr>
                <w:rFonts w:ascii="Calibri" w:hAnsi="Calibri" w:cs="Calibri"/>
              </w:rPr>
            </w:pPr>
            <w:r>
              <w:rPr>
                <w:rFonts w:cstheme="minorHAnsi"/>
              </w:rPr>
              <w:t>Planche de photographies- Prises de vue du 14-11-2018</w:t>
            </w:r>
          </w:p>
        </w:tc>
      </w:tr>
      <w:tr>
        <w:trPr>
          <w:trHeight w:val="4124"/>
        </w:trPr>
        <w:tc>
          <w:tcPr>
            <w:tcW w:w="5452" w:type="dxa"/>
            <w:tcBorders>
              <w:top w:val="single" w:sz="4" w:space="0" w:color="auto"/>
              <w:left w:val="single" w:sz="4" w:space="0" w:color="auto"/>
            </w:tcBorders>
          </w:tcPr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pStyle w:val="Titre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Vue sur </w:t>
            </w:r>
          </w:p>
          <w:p>
            <w:pPr>
              <w:jc w:val="center"/>
            </w:pPr>
          </w:p>
        </w:tc>
        <w:tc>
          <w:tcPr>
            <w:tcW w:w="5322" w:type="dxa"/>
            <w:tcBorders>
              <w:top w:val="single" w:sz="4" w:space="0" w:color="auto"/>
              <w:righ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>
        <w:trPr>
          <w:trHeight w:val="3929"/>
        </w:trPr>
        <w:tc>
          <w:tcPr>
            <w:tcW w:w="5452" w:type="dxa"/>
            <w:tcBorders>
              <w:lef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  <w:tc>
          <w:tcPr>
            <w:tcW w:w="5322" w:type="dxa"/>
            <w:tcBorders>
              <w:righ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>
        <w:trPr>
          <w:trHeight w:val="3482"/>
        </w:trPr>
        <w:tc>
          <w:tcPr>
            <w:tcW w:w="5452" w:type="dxa"/>
            <w:tcBorders>
              <w:left w:val="single" w:sz="4" w:space="0" w:color="auto"/>
              <w:bottom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>
            <w:pPr>
              <w:jc w:val="center"/>
              <w:rPr>
                <w:u w:val="single"/>
              </w:rPr>
            </w:pPr>
          </w:p>
        </w:tc>
        <w:tc>
          <w:tcPr>
            <w:tcW w:w="5322" w:type="dxa"/>
            <w:tcBorders>
              <w:bottom w:val="single" w:sz="4" w:space="0" w:color="auto"/>
              <w:righ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 xml:space="preserve"> </w:t>
            </w:r>
          </w:p>
        </w:tc>
      </w:tr>
    </w:tbl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sectPr>
      <w:pgSz w:w="11906" w:h="16838"/>
      <w:pgMar w:top="719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5E5F60"/>
    <w:multiLevelType w:val="hybridMultilevel"/>
    <w:tmpl w:val="53AEC4AA"/>
    <w:lvl w:ilvl="0" w:tplc="4E84A21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16ABF3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A0C5D8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E2CF36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B34121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E204EF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86EE19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E4EF17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134643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9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0"/>
  </w:num>
  <w:num w:numId="5">
    <w:abstractNumId w:val="3"/>
  </w:num>
  <w:num w:numId="6">
    <w:abstractNumId w:val="9"/>
  </w:num>
  <w:num w:numId="7">
    <w:abstractNumId w:val="2"/>
  </w:num>
  <w:num w:numId="8">
    <w:abstractNumId w:val="5"/>
  </w:num>
  <w:num w:numId="9">
    <w:abstractNumId w:val="1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>
      <o:colormru v:ext="edit" colors="#eaeaea"/>
    </o:shapedefaults>
    <o:shapelayout v:ext="edit">
      <o:idmap v:ext="edit" data="1"/>
    </o:shapelayout>
  </w:shapeDefaults>
  <w:decimalSymbol w:val="."/>
  <w:listSeparator w:val=";"/>
  <w15:docId w15:val="{A3DC82C7-96BD-4A97-8E2C-D41E146012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2074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png" Type="http://schemas.openxmlformats.org/officeDocument/2006/relationships/image"/>
<Relationship Id="rId6" Target="media/image3.jpeg" Type="http://schemas.openxmlformats.org/officeDocument/2006/relationships/image"/>
<Relationship Id="rId7" Target="mailto:contact@cclvn.fr" TargetMode="External" Type="http://schemas.openxmlformats.org/officeDocument/2006/relationships/hyperlink"/>
<Relationship Id="rId8" Target="media/image4.png" Type="http://schemas.openxmlformats.org/officeDocument/2006/relationships/image"/>
<Relationship Id="rId9" Target="fontTable.xml" Type="http://schemas.openxmlformats.org/officeDocument/2006/relationships/fontTabl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5</Pages>
  <Words>1226</Words>
  <Characters>6747</Characters>
  <Application>Microsoft Office Word</Application>
  <DocSecurity>0</DocSecurity>
  <Lines>56</Lines>
  <Paragraphs>15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7958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</cp:lastModifiedBy>
  <cp:lastPrinted>2009-07-23T15:15:00Z</cp:lastPrinted>
  <dcterms:modified xsi:type="dcterms:W3CDTF">2018-09-20T13:38:00Z</dcterms:modified>
  <cp:revision>5</cp:revision>
  <dc:title>Assainissement non collectif : Contrôle de réalisation</dc:title>
</cp:coreProperties>
</file>