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2414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15-11-2018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8 mars 2010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LE SUCHET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FRANCO Pierre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LE SUCHET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 ainsi que les eaux vannes des toilettes.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Ce regard reçoit les eaux ménagères de la machine à laver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Ce regard reçoit une partie des eaux ménagères de l'étage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