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2018_22481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06/2005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Rue du grand buisson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Pichons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114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DESCLOS Olivier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HUICQ Aurélie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Rue du grand buisson </w:t>
            </w:r>
            <w:r>
              <w:rPr>
                <w:sz w:val="18"/>
                <w:szCs w:val="18"/>
              </w:rPr>
              <w:t>Les Pichons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2650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fournie après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couvercle et paroi séparative du bac cassés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75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Présence de l'ancien couvercle dans le fond du regard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 la fosse toutes eaux en supprimant le barbecue</w:t>
              <w:br/>
              <w:t>Ajouter une paroi séparative dans le bac dégraisseur</w:t>
              <w:br/>
              <w:t>Modifier la ventilation secondaire de la fosse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