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caj_18324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07/06/2007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impasse du champs des filles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Grande Brosse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YB 145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SPAHR Jérémy et Audrey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4  impasse du Champ des Filles     La Grande Brosse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DONZY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2007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2375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demande de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C000"/>
          <w:kern w:val="28"/>
          <w:sz w:val="24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Fosse toutes eaux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Diamètre en mm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100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Type de ventilation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Ventilation secondaire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Equipements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Extracteur statique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La ventilation est-elle correctement conçue (entrée d'air amont prétraitement, raccordement aval fosse, sortie au dessus des locaux habités)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Si extracteur, fonctionne-t-il correctement ? 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Si extraction d'air, est-elle à plus de 40 cm au dessus du faitage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 xml:space="preserve"> </w:t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Filtre à Sable vertical non drainé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répartition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lastRenderedPageBreak/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L'écoulement des effluents est-il correct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bouclage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Ajouter un extracteur statique</w:t>
              <w:br/>
              <w:t>Mettre le regard de répartition de niveau afin de répartir l'eau de sortie de fosse uniformément dans toutes les tranchées.</w:t>
              <w:br/>
              <w:t>L’acquéreur devra maintenir l’installation en bon état de fonctionnement en réalisant un entretien régulier des ouvrages.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