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
    <w:p>
      <w:pPr>
        <w:ind w:left="708"/>
        <w:rPr>
          <w:rFonts w:cstheme="minorHAnsi"/>
          <w:szCs w:val="20"/>
        </w:rPr>
      </w:pPr>
      <w:r>
        <w:rPr>
          <w:sz w:val="36"/>
          <w:szCs w:val="36"/>
        </w:rPr>
        <w:t xml:space="preserve">Adresse du bien : </w:t>
      </w:r>
      <w:r>
        <w:rPr>
          <w:sz w:val="28"/>
          <w:szCs w:val="36"/>
        </w:rPr>
        <w:t xml:space="preserve">  17 rue des écoles- La Fillouse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LEFEVRE Bernard</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27/09/2018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LEFEVRE Bernard</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ZI 43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Aurélie GRIGNAC</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30-08-2018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LEFEVRE Bernard</w:t>
            </w:r>
          </w:p>
          <w:p>
            <w:pPr>
              <w:spacing w:after="0" w:line="240" w:lineRule="auto"/>
              <w:rPr>
                <w:rFonts w:cstheme="minorHAnsi"/>
              </w:rPr>
            </w:pPr>
            <w:r>
              <w:rPr>
                <w:rFonts w:cstheme="minorHAnsi"/>
              </w:rPr>
              <w:t>Adresse :   17 rue des écoles- La Fillouse Commune de SUILLY LA TOUR</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30-08-2018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