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2018_22449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21  Route d'Antibes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294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LECHEVIN Philippe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21  Route d'Antibes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58400 MESVES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plans,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>la ventilation de la fosse septique est raccordée avec la ventilation primaire des toilettes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</w:t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Diamètre en mm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Type de ventilation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Ventilation primaire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Equipements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La ventilation est-elle correctement conçue (entrée d'air amont prétraitement, raccordement aval fosse, sortie au dessus des locaux habités)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Si extracteur, fonctionne-t-il correctement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Si extraction d'air, est-elle à plus de 40 cm au dessus du faitage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 xml:space="preserve">la ventilation de la fosse toutes eaux est raccordée avec la ventilation primaire des toilettes 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</w:t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Il existe plusieurs regards de visite (non accessible lors du contrôle, recevant le trop plein des prétraitements et les eaux pluviales du bâtiment.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 système de traitement pour l'ensemble des eaux usées de l'habitation et modifier les ventilations des fosses.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