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
    <w:p>
      <w:pPr>
        <w:ind w:left="708"/>
        <w:rPr>
          <w:rFonts w:cstheme="minorHAnsi"/>
          <w:szCs w:val="20"/>
        </w:rPr>
      </w:pPr>
      <w:r>
        <w:rPr>
          <w:sz w:val="36"/>
          <w:szCs w:val="36"/>
        </w:rPr>
        <w:t xml:space="preserve">Adresse du bien : </w:t>
      </w:r>
      <w:r>
        <w:rPr>
          <w:sz w:val="28"/>
          <w:szCs w:val="36"/>
        </w:rPr>
        <w:t xml:space="preserve">95  RUE EMILE COMBES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BERTHIER Marguerite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17/08/2018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BERTHIER Marguerite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187-195-204-205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16-08-2018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GAUDON Anne Marie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BERTHIER Marguerite Succession</w:t>
            </w:r>
          </w:p>
          <w:p>
            <w:pPr>
              <w:spacing w:line="240" w:lineRule="auto"/>
              <w:rPr>
                <w:rFonts w:cstheme="minorHAnsi"/>
              </w:rPr>
            </w:pPr>
            <w:r>
              <w:rPr>
                <w:rFonts w:cstheme="minorHAnsi"/>
              </w:rPr>
              <w:t>Adresse : 95  RUE EMILE COMBES Commune de SAINT PERE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16-08-2018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