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caj_10298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12-07-2018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2007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RUE DE SAINT LOUP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091AD 31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LEBOUCHER Patrick Maurice Felix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28  CHEMIN DU CHAMP BLANC     La Chaume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8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10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10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20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Conformité de l'installation, facture de vidange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filtre compact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Numéro d'agrément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Dénomination commerciale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FILTRE COMPACT EPARCO A MASSIF DE ZEOLITHE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Capacité maximale de traitement en EH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eH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Fonctionnement possible par intermittence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effluents en amont de la filière se fait-il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Fermeture sécurisée de la filière conformément aux prescriptions du concepteur (grilles de maillage...)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Ventilation(s)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Ouvrage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Tampon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Dégradations constatées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 constatés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 filière présente-t-elle des risques pour la salubrité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Nul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lesquels et pourquoi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 filière a-t-elle un impact négatif sur l'environnement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Nul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lequel et pourquoi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impact(s) et risque(s)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Implantation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Matériau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Poste de relevage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litre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Emplacement du poste de relevage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Après le traitement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d'une ventilation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d'une alarme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poste de relevage est-il posé convenablement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de la bâche est-elle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dispositif de brise-flux a-t-il été installé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Vérification du branchement électrique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Année de pose de la pompe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2007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Quel est son état de fonctionnement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trHeight w:val="461"/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lastRenderedPageBreak/>
              <w:t xml:space="preserve">Commentaires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Un réseau d'assainissement collectif va bientôt desservir l'habitation, l'acquéreur devra supprimer l'ensemble des ouvrages pour raccorder l'ensemble des eaux usées au réseau d'assainissement non collectif.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