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header+xml" PartName="/word/header4.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ms-word.stylesWithEffects+xml" PartName="/word/stylesWithEffect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after="0" w:line="240" w:lineRule="auto"/>
        <w:ind w:firstLine="5670"/>
        <w:jc w:val="both"/>
        <w:rPr>
          <w:rFonts w:eastAsia="Times New Roman" w:cstheme="minorHAnsi"/>
        </w:rPr>
      </w:pPr>
    </w:p>
    <w:p>
      <w:pPr>
        <w:spacing w:after="0" w:line="240" w:lineRule="auto"/>
        <w:ind w:firstLine="5670"/>
        <w:jc w:val="both"/>
        <w:rPr>
          <w:rFonts w:eastAsia="Times New Roman" w:cstheme="minorHAnsi"/>
        </w:rPr>
      </w:pPr>
    </w:p>
    <w:p>
      <w:pPr>
        <w:spacing w:after="0" w:line="240" w:lineRule="auto"/>
        <w:ind w:firstLine="5670"/>
        <w:jc w:val="both"/>
        <w:rPr>
          <w:rFonts w:eastAsia="Times New Roman" w:cstheme="minorHAnsi"/>
        </w:rPr>
      </w:pPr>
    </w:p>
    <w:p>
      <w:pPr>
        <w:spacing w:after="0" w:line="240" w:lineRule="auto"/>
        <w:ind w:firstLine="5670"/>
        <w:jc w:val="both"/>
        <w:rPr>
          <w:rFonts w:eastAsia="Times New Roman" w:cstheme="minorHAnsi"/>
        </w:rPr>
      </w:pPr>
    </w:p>
    <w:p>
      <w:pPr>
        <w:spacing w:after="0" w:line="240" w:lineRule="auto"/>
        <w:jc w:val="both"/>
        <w:rPr>
          <w:rFonts w:eastAsia="Times New Roman" w:cstheme="minorHAnsi"/>
          <w:sz w:val="24"/>
          <w:szCs w:val="24"/>
        </w:rPr>
      </w:pPr>
    </w:p>
    <w:p>
      <w:pPr>
        <w:spacing w:after="0" w:line="240" w:lineRule="auto"/>
        <w:ind w:firstLine="5529"/>
        <w:jc w:val="both"/>
        <w:rPr>
          <w:rFonts w:eastAsia="Times New Roman" w:cstheme="minorHAnsi"/>
          <w:b/>
          <w:bCs/>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 xml:space="preserve">Diagnostic technique des installations d’assainissement non collectif existantes dans le cadre </w:t>
      </w:r>
    </w:p>
    <w:p>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d’une vente immobilière</w:t>
      </w:r>
    </w:p>
    <w:p/>
    <w:p/>
    <w:p>
      <w:pPr>
        <w:jc w:val="center"/>
      </w:pPr>
      <w:r>
        <w:rPr>
          <w:rFonts w:ascii="Arial" w:hAnsi="Arial" w:cs="Arial"/>
          <w:noProof/>
          <w:sz w:val="20"/>
          <w:szCs w:val="20"/>
        </w:rPr>
        <w:drawing>
          <wp:inline distT="0" distB="0" distL="0" distR="0">
            <wp:extent cx="4353040" cy="3023754"/>
            <wp:effectExtent l="19050" t="19050" r="9525" b="24765"/>
            <wp:docPr id="1" name="il_fi" descr="http://www.ab-i.fr/wp-content/uploads/2012/07/Sotralentz.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www.ab-i.fr/wp-content/uploads/2012/07/Sotralentz.jpg"/>
                    <pic:cNvPicPr>
                      <a:picLocks noChangeAspect="1" noChangeArrowheads="1"/>
                    </pic:cNvPicPr>
                  </pic:nvPicPr>
                  <pic:blipFill>
                    <a:blip r:embed="rId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p14="http://schemas.microsoft.com/office/word/2010/wordprocessingDrawing" xmlns:mc="http://schemas.openxmlformats.org/markup-compatibility/2006" xmlns:wpc="http://schemas.microsoft.com/office/word/2010/wordprocessingCanvas" val="0"/>
                        </a:ext>
                      </a:extLst>
                    </a:blip>
                    <a:srcRect/>
                    <a:stretch>
                      <a:fillRect/>
                    </a:stretch>
                  </pic:blipFill>
                  <pic:spPr bwMode="auto">
                    <a:xfrm>
                      <a:off x="0" y="0"/>
                      <a:ext cx="4391586" cy="3050529"/>
                    </a:xfrm>
                    <a:prstGeom prst="rect">
                      <a:avLst/>
                    </a:prstGeom>
                    <a:noFill/>
                    <a:ln>
                      <a:solidFill>
                        <a:sysClr val="windowText" lastClr="000000"/>
                      </a:solidFill>
                    </a:ln>
                  </pic:spPr>
                </pic:pic>
              </a:graphicData>
            </a:graphic>
          </wp:inline>
        </w:drawing>
      </w:r>
    </w:p>
    <w:p>
      <w:pPr>
        <w:ind w:firstLine="708"/>
        <w:rPr>
          <w:rFonts w:cstheme="minorHAnsi"/>
          <w:sz w:val="36"/>
          <w:szCs w:val="36"/>
        </w:rPr>
      </w:pPr>
      <w:r>
        <w:rPr>
          <w:rFonts w:cstheme="minorHAnsi"/>
          <w:sz w:val="36"/>
          <w:szCs w:val="36"/>
        </w:rPr>
        <w:t xml:space="preserve">Commune de : </w:t>
      </w:r>
      <w:r>
        <w:rPr>
          <w:rFonts w:cstheme="minorHAnsi"/>
          <w:sz w:val="28"/>
          <w:szCs w:val="36"/>
        </w:rPr>
        <w:t>COSNE COURS SUR LOIRE</w:t>
      </w:r>
    </w:p>
    <w:p>
      <w:pPr>
        <w:ind w:left="708"/>
        <w:rPr>
          <w:rFonts w:cstheme="minorHAnsi"/>
          <w:szCs w:val="20"/>
        </w:rPr>
      </w:pPr>
      <w:r>
        <w:rPr>
          <w:sz w:val="36"/>
          <w:szCs w:val="36"/>
        </w:rPr>
        <w:t xml:space="preserve">Adresse du bien : </w:t>
      </w:r>
      <w:r>
        <w:rPr>
          <w:sz w:val="28"/>
          <w:szCs w:val="36"/>
        </w:rPr>
        <w:t xml:space="preserve">2  RUE DE SAINT LOUP    </w:t>
      </w:r>
      <w:r>
        <w:rPr>
          <w:sz w:val="28"/>
          <w:szCs w:val="36"/>
        </w:rPr>
        <w:lastRenderedPageBreak/>
        <w:t xml:space="preserve"> </w:t>
      </w:r>
    </w:p>
    <w:p>
      <w:pPr>
        <w:ind w:firstLine="708"/>
        <w:rPr>
          <w:sz w:val="36"/>
          <w:szCs w:val="36"/>
        </w:rPr>
      </w:pPr>
    </w:p>
    <w:p>
      <w:pPr>
        <w:ind w:firstLine="708"/>
        <w:rPr>
          <w:rFonts w:cstheme="minorHAnsi"/>
          <w:sz w:val="36"/>
          <w:szCs w:val="36"/>
        </w:rPr>
      </w:pPr>
      <w:r>
        <w:rPr>
          <w:rFonts w:cstheme="minorHAnsi"/>
          <w:sz w:val="36"/>
          <w:szCs w:val="36"/>
        </w:rPr>
        <w:t xml:space="preserve">Propriétaire: </w:t>
      </w:r>
      <w:r>
        <w:rPr>
          <w:rFonts w:cstheme="minorHAnsi"/>
          <w:sz w:val="28"/>
          <w:szCs w:val="28"/>
        </w:rPr>
        <w:t>Monsieur</w:t>
      </w:r>
      <w:r>
        <w:rPr>
          <w:rFonts w:cstheme="minorHAnsi"/>
          <w:szCs w:val="20"/>
        </w:rPr>
        <w:t xml:space="preserve">  </w:t>
      </w:r>
      <w:r>
        <w:rPr>
          <w:rFonts w:cstheme="minorHAnsi"/>
          <w:sz w:val="28"/>
          <w:szCs w:val="36"/>
        </w:rPr>
        <w:t>LEBOUCHER Patrick Maurice Felix</w:t>
      </w: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tabs>
          <w:tab w:val="left" w:pos="567"/>
          <w:tab w:val="left" w:pos="5812"/>
        </w:tabs>
        <w:spacing w:after="0" w:line="240" w:lineRule="auto"/>
        <w:ind w:left="5529" w:right="1417"/>
        <w:rPr>
          <w:rFonts w:eastAsia="Times New Roman" w:cstheme="minorHAnsi"/>
        </w:rPr>
      </w:pPr>
      <w:r>
        <w:rPr>
          <w:rFonts w:eastAsia="Times New Roman" w:cstheme="minorHAnsi"/>
        </w:rPr>
        <w:t>Donzy,</w:t>
      </w:r>
    </w:p>
    <w:p>
      <w:pPr>
        <w:tabs>
          <w:tab w:val="left" w:pos="8647"/>
        </w:tabs>
        <w:spacing w:after="0" w:line="360" w:lineRule="auto"/>
        <w:ind w:right="1417" w:firstLine="5529"/>
        <w:rPr>
          <w:rFonts w:eastAsia="Times New Roman" w:cstheme="minorHAnsi"/>
        </w:rPr>
      </w:pPr>
      <w:r>
        <w:rPr>
          <w:rFonts w:eastAsia="Times New Roman" w:cstheme="minorHAnsi"/>
        </w:rPr>
        <w:t>Le 17/07/2018</w:t>
      </w: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keepNext/>
        <w:spacing w:after="0" w:line="240" w:lineRule="auto"/>
        <w:jc w:val="center"/>
        <w:outlineLvl w:val="0"/>
        <w:rPr>
          <w:rFonts w:eastAsia="Times New Roman" w:cstheme="minorHAnsi"/>
          <w:i/>
          <w:iCs/>
          <w:sz w:val="28"/>
          <w:szCs w:val="28"/>
        </w:rPr>
      </w:pPr>
      <w:r>
        <w:rPr>
          <w:rFonts w:eastAsia="Times New Roman" w:cstheme="minorHAnsi"/>
          <w:i/>
          <w:iCs/>
          <w:sz w:val="28"/>
          <w:szCs w:val="28"/>
        </w:rPr>
        <w:t>Synthèse du diagnostic assainissement non collectif</w:t>
      </w:r>
    </w:p>
    <w:p>
      <w:pPr>
        <w:spacing w:after="0" w:line="240" w:lineRule="auto"/>
        <w:rPr>
          <w:rFonts w:eastAsia="Times New Roman" w:cstheme="minorHAnsi"/>
        </w:rPr>
      </w:pPr>
    </w:p>
    <w:p>
      <w:pPr>
        <w:spacing w:after="0" w:line="240" w:lineRule="auto"/>
        <w:rPr>
          <w:rFonts w:eastAsia="Times New Roman" w:cstheme="minorHAnsi"/>
        </w:rPr>
      </w:pPr>
    </w:p>
    <w:p>
      <w:pPr>
        <w:spacing w:after="0" w:line="240" w:lineRule="auto"/>
        <w:rPr>
          <w:rFonts w:eastAsia="Times New Roman" w:cstheme="minorHAnsi"/>
        </w:rPr>
      </w:pPr>
    </w:p>
    <w:p>
      <w:pPr>
        <w:spacing w:after="0" w:line="240" w:lineRule="auto"/>
        <w:rPr>
          <w:rFonts w:eastAsia="Times New Roman" w:cstheme="minorHAnsi"/>
        </w:rPr>
      </w:pPr>
      <w:r>
        <w:rPr>
          <w:rFonts w:eastAsia="Times New Roman" w:cstheme="minorHAnsi"/>
        </w:rPr>
        <w:tab/>
      </w:r>
      <w:r>
        <w:rPr>
          <w:rFonts w:eastAsia="Times New Roman" w:cstheme="minorHAnsi"/>
          <w:u w:val="single"/>
        </w:rPr>
        <w:t>Propriété de</w:t>
      </w:r>
      <w:r>
        <w:rPr>
          <w:rFonts w:eastAsia="Times New Roman" w:cstheme="minorHAnsi"/>
        </w:rPr>
        <w:t> : Monsieur LEBOUCHER Patrick Maurice Felix</w:t>
      </w:r>
    </w:p>
    <w:p>
      <w:pPr>
        <w:spacing w:after="0" w:line="240" w:lineRule="auto"/>
        <w:rPr>
          <w:rFonts w:eastAsia="Times New Roman" w:cstheme="minorHAnsi"/>
        </w:rPr>
      </w:pPr>
      <w:r>
        <w:rPr>
          <w:rFonts w:eastAsia="Times New Roman" w:cstheme="minorHAnsi"/>
        </w:rPr>
        <w:tab/>
      </w:r>
      <w:r>
        <w:rPr>
          <w:rFonts w:eastAsia="Times New Roman" w:cstheme="minorHAnsi"/>
          <w:u w:val="single"/>
        </w:rPr>
        <w:t>Références cadastrales</w:t>
      </w:r>
      <w:r>
        <w:rPr>
          <w:rFonts w:eastAsia="Times New Roman" w:cstheme="minorHAnsi"/>
        </w:rPr>
        <w:t> : 091AD 31</w:t>
      </w:r>
    </w:p>
    <w:p>
      <w:pPr>
        <w:spacing w:after="0" w:line="240" w:lineRule="auto"/>
        <w:jc w:val="both"/>
        <w:rPr>
          <w:rFonts w:cs="Arial"/>
          <w:sz w:val="18"/>
          <w:szCs w:val="18"/>
        </w:rPr>
      </w:pPr>
      <w:r>
        <w:rPr>
          <w:rFonts w:eastAsia="Times New Roman" w:cstheme="minorHAnsi"/>
        </w:rPr>
        <w:tab/>
      </w:r>
      <w:r>
        <w:rPr>
          <w:rFonts w:eastAsia="Times New Roman" w:cstheme="minorHAnsi"/>
          <w:u w:val="single"/>
        </w:rPr>
        <w:t>Diagnostic réalisé par</w:t>
      </w:r>
      <w:r>
        <w:rPr>
          <w:rFonts w:eastAsia="Times New Roman" w:cstheme="minorHAnsi"/>
        </w:rPr>
        <w:t> : Julie EVE</w:t>
      </w:r>
    </w:p>
    <w:p>
      <w:pPr>
        <w:spacing w:after="0" w:line="240" w:lineRule="auto"/>
        <w:ind w:firstLine="708"/>
        <w:jc w:val="both"/>
        <w:rPr>
          <w:rFonts w:eastAsia="Times New Roman" w:cstheme="minorHAnsi"/>
        </w:rPr>
      </w:pPr>
      <w:r>
        <w:rPr>
          <w:rFonts w:eastAsia="Times New Roman" w:cstheme="minorHAnsi"/>
          <w:u w:val="single"/>
        </w:rPr>
        <w:t>Diagnostic réalisé</w:t>
      </w:r>
      <w:r>
        <w:rPr>
          <w:rFonts w:cs="Arial"/>
          <w:sz w:val="18"/>
          <w:szCs w:val="18"/>
          <w:u w:val="single"/>
        </w:rPr>
        <w:t xml:space="preserve"> </w:t>
      </w:r>
      <w:r>
        <w:rPr>
          <w:rFonts w:eastAsia="Times New Roman" w:cstheme="minorHAnsi"/>
          <w:u w:val="single"/>
        </w:rPr>
        <w:t>le</w:t>
      </w:r>
      <w:r>
        <w:rPr>
          <w:rFonts w:eastAsia="Times New Roman" w:cstheme="minorHAnsi"/>
        </w:rPr>
        <w:t> : 12-07-2018</w:t>
      </w:r>
    </w:p>
    <w:p>
      <w:pPr>
        <w:spacing w:after="0" w:line="240" w:lineRule="auto"/>
        <w:ind w:firstLine="708"/>
        <w:jc w:val="both"/>
        <w:rPr>
          <w:rFonts w:eastAsia="Times New Roman" w:cstheme="minorHAnsi"/>
          <w:u w:val="single"/>
        </w:rPr>
      </w:pPr>
      <w:r>
        <w:rPr>
          <w:rFonts w:eastAsia="Times New Roman" w:cstheme="minorHAnsi"/>
          <w:u w:val="single"/>
        </w:rPr>
        <w:t>Personnes présentes </w:t>
      </w:r>
      <w:r>
        <w:rPr>
          <w:rFonts w:eastAsia="Times New Roman" w:cstheme="minorHAnsi"/>
        </w:rPr>
        <w:t>: Madame LEBOUCHER</w:t>
      </w:r>
    </w:p>
    <w:p>
      <w:pPr>
        <w:spacing w:after="0" w:line="240" w:lineRule="auto"/>
        <w:jc w:val="both"/>
        <w:rPr>
          <w:rFonts w:eastAsia="Times New Roman" w:cstheme="minorHAnsi"/>
        </w:rPr>
      </w:pPr>
    </w:p>
    <w:p>
      <w:pPr>
        <w:spacing w:after="0" w:line="240" w:lineRule="auto"/>
        <w:jc w:val="both"/>
        <w:rPr>
          <w:rFonts w:eastAsia="Times New Roman" w:cstheme="minorHAnsi"/>
        </w:rPr>
      </w:pPr>
    </w:p>
    <w:p>
      <w:pPr>
        <w:spacing w:after="0" w:line="240" w:lineRule="auto"/>
        <w:ind w:firstLine="708"/>
        <w:jc w:val="both"/>
        <w:rPr>
          <w:rFonts w:eastAsia="Times New Roman" w:cstheme="minorHAnsi"/>
          <w:iCs/>
        </w:rPr>
      </w:pPr>
      <w:r>
        <w:rPr>
          <w:rFonts w:eastAsia="Times New Roman" w:cstheme="minorHAnsi"/>
          <w:iCs/>
        </w:rPr>
        <w:t>L’habitation est située dans une zone d’assainissement non collectif.</w:t>
      </w:r>
    </w:p>
    <w:p>
      <w:pPr>
        <w:spacing w:after="0" w:line="240" w:lineRule="auto"/>
        <w:ind w:firstLine="708"/>
        <w:jc w:val="both"/>
        <w:rPr>
          <w:rFonts w:eastAsia="Times New Roman" w:cstheme="minorHAnsi"/>
          <w:iCs/>
        </w:rPr>
      </w:pPr>
    </w:p>
    <w:p>
      <w:pPr>
        <w:spacing w:after="0" w:line="240" w:lineRule="auto"/>
        <w:ind w:firstLine="708"/>
        <w:jc w:val="both"/>
        <w:rPr>
          <w:rFonts w:eastAsia="Times New Roman" w:cstheme="minorHAnsi"/>
          <w:iCs/>
        </w:rPr>
      </w:pPr>
      <w:r>
        <w:rPr>
          <w:rFonts w:eastAsia="Times New Roman" w:cstheme="minorHAnsi"/>
          <w:iCs/>
        </w:rPr>
        <w:t>L’installation est composée :</w:t>
      </w:r>
    </w:p>
    <w:p>
      <w:pPr>
        <w:spacing w:after="0" w:line="240" w:lineRule="auto"/>
        <w:ind w:firstLine="708"/>
        <w:jc w:val="both"/>
        <w:rPr>
          <w:rFonts w:eastAsia="Times New Roman" w:cstheme="minorHAnsi"/>
          <w:iCs/>
        </w:rPr>
      </w:pP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collecte recevant les eaux ménagères de la cuisine et de la salle de bain</w:t>
      </w: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type puisard situé tout au fond du terrain permettant l’infiltration des effluents sur la parcelle. Celui-ci présente des signes de saturation.</w:t>
      </w: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t>Le terrain étant peu entretenu depuis 2011, nous n’avons pas pu vérifier l’existence d’éventuels dispositifs de prétraitement des eaux vannes.</w:t>
      </w:r>
    </w:p>
    <w:p>
      <w:pPr>
        <w:spacing w:after="0" w:line="240" w:lineRule="auto"/>
        <w:ind w:left="1428"/>
        <w:contextualSpacing/>
        <w:jc w:val="both"/>
        <w:rPr>
          <w:rFonts w:eastAsia="Times New Roman" w:cstheme="minorHAnsi"/>
          <w:iCs/>
        </w:rPr>
      </w:pPr>
    </w:p>
    <w:p>
      <w:pPr>
        <w:spacing w:after="0" w:line="240" w:lineRule="auto"/>
        <w:ind w:left="1428"/>
        <w:contextualSpacing/>
        <w:jc w:val="both"/>
        <w:rPr>
          <w:rFonts w:eastAsia="Times New Roman" w:cstheme="minorHAnsi"/>
          <w:iCs/>
        </w:rPr>
      </w:pPr>
    </w:p>
    <w:p>
      <w:pPr>
        <w:spacing w:after="0" w:line="240" w:lineRule="auto"/>
        <w:ind w:firstLine="708"/>
        <w:jc w:val="both"/>
        <w:rPr>
          <w:rFonts w:eastAsia="Times New Roman" w:cstheme="minorHAnsi"/>
          <w:iCs/>
        </w:rPr>
      </w:pPr>
      <w:r>
        <w:rPr>
          <w:rFonts w:eastAsia="Times New Roman" w:cstheme="minorHAnsi"/>
          <w:iCs/>
        </w:rPr>
        <w:t>L’acquéreur devra réaliser une filière complète d’assainissement individuel comprenant un prétraitement de l’ensemble des eaux usées (type fosse toutes eaux) suivi d’un traitement adapté aux caractéristiques du sol et de l’habitation.</w:t>
      </w:r>
    </w:p>
    <w:p>
      <w:pPr>
        <w:spacing w:after="0" w:line="240" w:lineRule="auto"/>
        <w:ind w:firstLine="5670"/>
        <w:jc w:val="both"/>
        <w:rPr>
          <w:rFonts w:eastAsia="Times New Roman" w:cstheme="minorHAnsi"/>
          <w:b/>
          <w:bCs/>
          <w:sz w:val="24"/>
          <w:szCs w:val="24"/>
        </w:rPr>
      </w:pPr>
    </w:p>
    <w:p>
      <w:pPr>
        <w:spacing w:after="0" w:line="240" w:lineRule="auto"/>
        <w:ind w:firstLine="4536"/>
        <w:jc w:val="center"/>
        <w:rPr>
          <w:rFonts w:eastAsia="Times New Roman" w:cstheme="minorHAnsi"/>
          <w:b/>
          <w:bCs/>
        </w:rPr>
      </w:pPr>
      <w:r>
        <w:rPr>
          <w:rFonts w:eastAsia="Times New Roman" w:cstheme="minorHAnsi"/>
          <w:b/>
          <w:bCs/>
        </w:rPr>
        <w:t>Françoise PILLARD</w:t>
      </w:r>
    </w:p>
    <w:p>
      <w:pPr>
        <w:spacing w:after="0" w:line="240" w:lineRule="auto"/>
        <w:ind w:firstLine="4536"/>
        <w:jc w:val="center"/>
        <w:rPr>
          <w:rFonts w:eastAsia="Times New Roman" w:cstheme="minorHAnsi"/>
        </w:rPr>
      </w:pPr>
      <w:r>
        <w:rPr>
          <w:rFonts w:eastAsia="Times New Roman" w:cstheme="minorHAnsi"/>
        </w:rPr>
        <w:t>Vice-Présidente en charge de l’Environnement</w:t>
      </w:r>
    </w:p>
    <w:p>
      <w:pPr>
        <w:sectPr>
          <w:headerReference w:type="even" r:id="rId9"/>
          <w:headerReference w:type="default" r:id="rId10"/>
          <w:headerReference w:type="first" r:id="rId11"/>
          <w:pgSz w:w="11906" w:h="16838"/>
          <w:pgMar w:top="1417" w:right="1417" w:bottom="1417" w:left="1417" w:header="708" w:footer="708" w:gutter="0"/>
          <w:cols w:space="708"/>
          <w:docGrid w:linePitch="360"/>
        </w:sectPr>
      </w:pPr>
    </w:p>
    <w:tbl>
      <w:tblPr>
        <w:tblW w:w="10774" w:type="dxa"/>
        <w:tblInd w:w="-781" w:type="dxa"/>
        <w:tblCellMar>
          <w:left w:w="70" w:type="dxa"/>
          <w:right w:w="70" w:type="dxa"/>
        </w:tblCellMar>
        <w:tblLook w:val="0000"/>
      </w:tblPr>
      <w:tblGrid>
        <w:gridCol w:w="5452"/>
        <w:gridCol w:w="5322"/>
      </w:tblGrid>
      <w:tr>
        <w:tblPrEx>
          <w:tblCellMar>
            <w:top w:w="0" w:type="dxa"/>
            <w:bottom w:w="0" w:type="dxa"/>
          </w:tblCellMar>
        </w:tblPrEx>
        <w:trPr>
          <w:trHeight w:val="1608"/>
        </w:trPr>
        <w:tc>
          <w:tcPr>
            <w:tcW w:w="10774" w:type="dxa"/>
            <w:gridSpan w:val="2"/>
            <w:tcBorders>
              <w:top w:val="single" w:sz="4" w:space="0" w:color="auto"/>
              <w:left w:val="single" w:sz="4" w:space="0" w:color="auto"/>
              <w:bottom w:val="single" w:sz="4" w:space="0" w:color="auto"/>
              <w:right w:val="single" w:sz="4" w:space="0" w:color="auto"/>
            </w:tcBorders>
          </w:tcPr>
          <w:p>
            <w:pPr>
              <w:pStyle w:val="Titre1"/>
              <w:ind w:left="2967"/>
              <w:rPr>
                <w:b w:val="0"/>
                <w:bCs w:val="0"/>
                <w:color w:val="auto"/>
                <w:sz w:val="12"/>
                <w:szCs w:val="12"/>
              </w:rPr>
            </w:pPr>
          </w:p>
          <w:p>
            <w:pPr>
              <w:pStyle w:val="Titre1"/>
              <w:ind w:left="708"/>
              <w:rPr>
                <w:rFonts w:asciiTheme="minorHAnsi" w:hAnsiTheme="minorHAnsi" w:cstheme="minorHAnsi"/>
                <w:bCs w:val="0"/>
                <w:color w:val="auto"/>
                <w:sz w:val="22"/>
                <w:szCs w:val="22"/>
              </w:rPr>
            </w:pPr>
            <w:r>
              <w:rPr>
                <w:rFonts w:asciiTheme="minorHAnsi" w:hAnsiTheme="minorHAnsi" w:cstheme="minorHAnsi"/>
                <w:bCs w:val="0"/>
                <w:color w:val="auto"/>
                <w:sz w:val="22"/>
                <w:szCs w:val="22"/>
              </w:rPr>
              <w:t>Service d’Assainissement Non Collectif</w:t>
            </w:r>
          </w:p>
          <w:p>
            <w:pPr>
              <w:ind w:left="708"/>
              <w:jc w:val="center"/>
              <w:rPr>
                <w:rFonts w:cstheme="minorHAnsi"/>
                <w:b/>
              </w:rPr>
            </w:pPr>
            <w:r>
              <w:rPr>
                <w:rFonts w:cstheme="minorHAnsi"/>
                <w:b/>
              </w:rPr>
              <w:t>Vérification des systèmes d’assainissement non collectif existants</w:t>
            </w:r>
          </w:p>
          <w:p>
            <w:pPr>
              <w:spacing w:line="240" w:lineRule="auto"/>
              <w:rPr>
                <w:rFonts w:cstheme="minorHAnsi"/>
              </w:rPr>
            </w:pPr>
            <w:r>
              <w:rPr>
                <w:rFonts w:cstheme="minorHAnsi"/>
              </w:rPr>
              <w:t xml:space="preserve">Propriété de </w:t>
            </w:r>
            <w:r>
              <w:rPr>
                <w:rFonts w:eastAsia="Times New Roman" w:cstheme="minorHAnsi"/>
              </w:rPr>
              <w:t>Monsieur LEBOUCHER Patrick Maurice Felix</w:t>
            </w:r>
          </w:p>
          <w:p>
            <w:pPr>
              <w:spacing w:line="240" w:lineRule="auto"/>
              <w:rPr>
                <w:rFonts w:cstheme="minorHAnsi"/>
              </w:rPr>
            </w:pPr>
            <w:r>
              <w:rPr>
                <w:rFonts w:cstheme="minorHAnsi"/>
              </w:rPr>
              <w:t>Adresse : 2  RUE DE SAINT LOUP Commune de COSNE COURS SUR LOIRE</w:t>
            </w:r>
          </w:p>
          <w:p>
            <w:pPr>
              <w:spacing w:line="240" w:lineRule="auto"/>
              <w:rPr>
                <w:rFonts w:ascii="Calibri" w:hAnsi="Calibri" w:cs="Calibri"/>
              </w:rPr>
            </w:pPr>
            <w:r>
              <w:rPr>
                <w:rFonts w:cstheme="minorHAnsi"/>
              </w:rPr>
              <w:t xml:space="preserve">Planche de photographies- Prises de vue du </w:t>
            </w:r>
            <w:r>
              <w:rPr>
                <w:rFonts w:eastAsia="Times New Roman" w:cstheme="minorHAnsi"/>
              </w:rPr>
              <w:t>12-07-2018</w:t>
            </w:r>
          </w:p>
        </w:tc>
      </w:tr>
      <w:tr>
        <w:tblPrEx>
          <w:tblCellMar>
            <w:top w:w="0" w:type="dxa"/>
            <w:bottom w:w="0" w:type="dxa"/>
          </w:tblCellMar>
        </w:tblPrEx>
        <w:trPr>
          <w:trHeight w:val="4124"/>
        </w:trPr>
        <w:tc>
          <w:tcPr>
            <w:tcW w:w="5452" w:type="dxa"/>
            <w:tcBorders>
              <w:top w:val="single" w:sz="4" w:space="0" w:color="auto"/>
              <w:left w:val="single" w:sz="4" w:space="0" w:color="auto"/>
            </w:tcBorders>
          </w:tcPr>
          <w:p>
            <w:pPr>
              <w:jc w:val="center"/>
            </w:pPr>
          </w:p>
          <w:p>
            <w:pPr>
              <w:jc w:val="center"/>
            </w:pPr>
          </w:p>
          <w:p>
            <w:pPr>
              <w:jc w:val="center"/>
            </w:pPr>
          </w:p>
          <w:p>
            <w:pPr>
              <w:pStyle w:val="Titre2"/>
              <w:rPr>
                <w:rFonts w:ascii="Calibri" w:hAnsi="Calibri" w:cs="Calibri"/>
                <w:sz w:val="22"/>
                <w:szCs w:val="22"/>
              </w:rPr>
            </w:pPr>
            <w:r>
              <w:rPr>
                <w:rFonts w:ascii="Calibri" w:hAnsi="Calibri" w:cs="Calibri"/>
                <w:sz w:val="22"/>
                <w:szCs w:val="22"/>
              </w:rPr>
              <w:t xml:space="preserve">Vue sur </w:t>
            </w:r>
          </w:p>
          <w:p>
            <w:pPr>
              <w:jc w:val="center"/>
            </w:pPr>
          </w:p>
        </w:tc>
        <w:tc>
          <w:tcPr>
            <w:tcW w:w="5322" w:type="dxa"/>
            <w:tcBorders>
              <w:top w:val="single" w:sz="4" w:space="0" w:color="auto"/>
              <w:right w:val="single" w:sz="4" w:space="0" w:color="auto"/>
            </w:tcBorders>
          </w:tcPr>
          <w:p>
            <w:pPr>
              <w:jc w:val="center"/>
              <w:rPr>
                <w:u w:val="single"/>
              </w:rPr>
            </w:pPr>
          </w:p>
          <w:p>
            <w:pPr>
              <w:jc w:val="center"/>
            </w:pPr>
          </w:p>
          <w:p>
            <w:pPr>
              <w:jc w:val="center"/>
            </w:pPr>
          </w:p>
          <w:p>
            <w:pPr>
              <w:jc w:val="center"/>
              <w:rPr>
                <w:rFonts w:ascii="Calibri" w:hAnsi="Calibri" w:cs="Calibri"/>
                <w:u w:val="single"/>
              </w:rPr>
            </w:pPr>
            <w:r>
              <w:rPr>
                <w:rFonts w:ascii="Calibri" w:hAnsi="Calibri" w:cs="Calibri"/>
                <w:u w:val="single"/>
              </w:rPr>
              <w:t xml:space="preserve">Vue sur </w:t>
            </w:r>
          </w:p>
        </w:tc>
      </w:tr>
      <w:tr>
        <w:tblPrEx>
          <w:tblCellMar>
            <w:top w:w="0" w:type="dxa"/>
            <w:bottom w:w="0" w:type="dxa"/>
          </w:tblCellMar>
        </w:tblPrEx>
        <w:trPr>
          <w:trHeight w:val="3929"/>
        </w:trPr>
        <w:tc>
          <w:tcPr>
            <w:tcW w:w="5452" w:type="dxa"/>
            <w:tcBorders>
              <w:left w:val="single" w:sz="4" w:space="0" w:color="auto"/>
            </w:tcBorders>
          </w:tcPr>
          <w:p>
            <w:pPr>
              <w:jc w:val="center"/>
              <w:rPr>
                <w:u w:val="single"/>
              </w:rPr>
            </w:pPr>
          </w:p>
          <w:p>
            <w:pPr>
              <w:jc w:val="center"/>
            </w:pPr>
          </w:p>
          <w:p>
            <w:pPr>
              <w:jc w:val="center"/>
            </w:pPr>
          </w:p>
          <w:p>
            <w:pPr>
              <w:jc w:val="center"/>
              <w:rPr>
                <w:rFonts w:ascii="Calibri" w:hAnsi="Calibri" w:cs="Calibri"/>
                <w:u w:val="single"/>
              </w:rPr>
            </w:pPr>
            <w:r>
              <w:rPr>
                <w:rFonts w:ascii="Calibri" w:hAnsi="Calibri" w:cs="Calibri"/>
                <w:u w:val="single"/>
              </w:rPr>
              <w:t xml:space="preserve">Vue sur </w:t>
            </w:r>
          </w:p>
        </w:tc>
        <w:tc>
          <w:tcPr>
            <w:tcW w:w="5322" w:type="dxa"/>
            <w:tcBorders>
              <w:right w:val="single" w:sz="4" w:space="0" w:color="auto"/>
            </w:tcBorders>
          </w:tcPr>
          <w:p>
            <w:pPr>
              <w:jc w:val="center"/>
              <w:rPr>
                <w:u w:val="single"/>
              </w:rPr>
            </w:pPr>
          </w:p>
          <w:p>
            <w:pPr>
              <w:jc w:val="center"/>
            </w:pPr>
          </w:p>
          <w:p>
            <w:pPr>
              <w:jc w:val="center"/>
              <w:rPr>
                <w:u w:val="single"/>
              </w:rPr>
            </w:pPr>
          </w:p>
          <w:p>
            <w:pPr>
              <w:jc w:val="center"/>
              <w:rPr>
                <w:rFonts w:ascii="Calibri" w:hAnsi="Calibri" w:cs="Calibri"/>
                <w:u w:val="single"/>
              </w:rPr>
            </w:pPr>
            <w:r>
              <w:rPr>
                <w:rFonts w:ascii="Calibri" w:hAnsi="Calibri" w:cs="Calibri"/>
                <w:u w:val="single"/>
              </w:rPr>
              <w:t xml:space="preserve">Vue sur </w:t>
            </w:r>
          </w:p>
        </w:tc>
      </w:tr>
      <w:tr>
        <w:tblPrEx>
          <w:tblCellMar>
            <w:top w:w="0" w:type="dxa"/>
            <w:bottom w:w="0" w:type="dxa"/>
          </w:tblCellMar>
        </w:tblPrEx>
        <w:trPr>
          <w:trHeight w:val="3482"/>
        </w:trPr>
        <w:tc>
          <w:tcPr>
            <w:tcW w:w="5452" w:type="dxa"/>
            <w:tcBorders>
              <w:left w:val="single" w:sz="4" w:space="0" w:color="auto"/>
              <w:bottom w:val="single" w:sz="4" w:space="0" w:color="auto"/>
            </w:tcBorders>
          </w:tcPr>
          <w:p>
            <w:pPr>
              <w:jc w:val="center"/>
              <w:rPr>
                <w:u w:val="single"/>
              </w:rPr>
            </w:pPr>
          </w:p>
          <w:p>
            <w:pPr>
              <w:jc w:val="center"/>
            </w:pPr>
          </w:p>
          <w:p>
            <w:pPr>
              <w:jc w:val="center"/>
              <w:rPr>
                <w:u w:val="single"/>
              </w:rPr>
            </w:pPr>
          </w:p>
          <w:p>
            <w:pPr>
              <w:jc w:val="center"/>
              <w:rPr>
                <w:rFonts w:ascii="Calibri" w:hAnsi="Calibri" w:cs="Calibri"/>
                <w:u w:val="single"/>
              </w:rPr>
            </w:pPr>
            <w:r>
              <w:rPr>
                <w:rFonts w:ascii="Calibri" w:hAnsi="Calibri" w:cs="Calibri"/>
                <w:u w:val="single"/>
              </w:rPr>
              <w:t>Vue sur</w:t>
            </w:r>
          </w:p>
          <w:p>
            <w:pPr>
              <w:jc w:val="center"/>
              <w:rPr>
                <w:u w:val="single"/>
              </w:rPr>
            </w:pPr>
          </w:p>
        </w:tc>
        <w:tc>
          <w:tcPr>
            <w:tcW w:w="5322" w:type="dxa"/>
            <w:tcBorders>
              <w:bottom w:val="single" w:sz="4" w:space="0" w:color="auto"/>
              <w:right w:val="single" w:sz="4" w:space="0" w:color="auto"/>
            </w:tcBorders>
          </w:tcPr>
          <w:p>
            <w:pPr>
              <w:jc w:val="center"/>
              <w:rPr>
                <w:u w:val="single"/>
              </w:rPr>
            </w:pPr>
          </w:p>
          <w:p>
            <w:pPr>
              <w:jc w:val="center"/>
              <w:rPr>
                <w:u w:val="single"/>
              </w:rPr>
            </w:pPr>
          </w:p>
          <w:p>
            <w:pPr>
              <w:jc w:val="center"/>
              <w:rPr>
                <w:u w:val="single"/>
              </w:rPr>
            </w:pPr>
          </w:p>
          <w:p>
            <w:pPr>
              <w:jc w:val="center"/>
              <w:rPr>
                <w:rFonts w:ascii="Calibri" w:hAnsi="Calibri" w:cs="Calibri"/>
                <w:u w:val="single"/>
              </w:rPr>
            </w:pPr>
            <w:r>
              <w:rPr>
                <w:rFonts w:ascii="Calibri" w:hAnsi="Calibri" w:cs="Calibri"/>
                <w:u w:val="single"/>
              </w:rPr>
              <w:t>Vue sur</w:t>
            </w:r>
          </w:p>
          <w:p>
            <w:pPr>
              <w:jc w:val="center"/>
              <w:rPr>
                <w:u w:val="single"/>
              </w:rPr>
            </w:pPr>
            <w:r>
              <w:rPr>
                <w:u w:val="single"/>
              </w:rPr>
              <w:t xml:space="preserve"> </w:t>
            </w:r>
          </w:p>
        </w:tc>
      </w:tr>
    </w:tbl>
    <w:p/>
    <w:sectPr>
      <w:headerReference w:type="default" r:id="rId12"/>
      <w:pgSz w:w="11906" w:h="16838"/>
      <w:pgMar w:top="567" w:right="1417" w:bottom="1417" w:left="1417" w:header="0" w:footer="0"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pPr>
        <w:spacing w:after="0" w:line="240" w:lineRule="auto"/>
      </w:pPr>
      <w:r>
        <w:separator/>
      </w:r>
    </w:p>
  </w:endnote>
  <w:endnote w:type="continuationSeparator" w:id="0">
    <w:p>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6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pPr>
        <w:spacing w:after="0" w:line="240" w:lineRule="auto"/>
      </w:pPr>
      <w:r>
        <w:separator/>
      </w:r>
    </w:p>
  </w:footnote>
  <w:footnote w:type="continuationSeparator" w:id="0">
    <w:p>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n-tte"/>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7" o:spid="_x0000_s2050" type="#_x0000_t75" style="position:absolute;margin-left:0;margin-top:0;width:453.1pt;height:640.65pt;z-index:-251656192;mso-position-horizontal:center;mso-position-horizontal-relative:margin;mso-position-vertical:center;mso-position-vertical-relative:margin" o:allowincell="f">
          <v:imagedata r:id="rId1" o:title="Papier en-tête3"/>
          <w10:wrap anchorx="margin" anchory="margin"/>
        </v:shape>
      </w:pic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n-tte"/>
    </w:pPr>
    <w:r>
      <w:rPr>
        <w:noProof/>
      </w:rPr>
      <w:drawing>
        <wp:anchor distT="0" distB="0" distL="114300" distR="114300" simplePos="0" relativeHeight="251661312" behindDoc="1" locked="0" layoutInCell="1" allowOverlap="1">
          <wp:simplePos x="0" y="0"/>
          <wp:positionH relativeFrom="column">
            <wp:posOffset>-899796</wp:posOffset>
          </wp:positionH>
          <wp:positionV relativeFrom="paragraph">
            <wp:posOffset>-449581</wp:posOffset>
          </wp:positionV>
          <wp:extent cx="7540693" cy="10662699"/>
          <wp:effectExtent l="0" t="0" r="3175" b="5715"/>
          <wp:wrapNone/>
          <wp:docPr id="3"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apier en-tête3.jpg"/>
                  <pic:cNvPicPr/>
                </pic:nvPicPr>
                <pic:blipFill>
                  <a:blip r:embed="rId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p14="http://schemas.microsoft.com/office/word/2010/wordprocessingDrawing" xmlns:mc="http://schemas.openxmlformats.org/markup-compatibility/2006" xmlns:wpc="http://schemas.microsoft.com/office/word/2010/wordprocessingCanvas" val="0"/>
                      </a:ext>
                    </a:extLst>
                  </a:blip>
                  <a:stretch>
                    <a:fillRect/>
                  </a:stretch>
                </pic:blipFill>
                <pic:spPr>
                  <a:xfrm>
                    <a:off x="0" y="0"/>
                    <a:ext cx="7548790" cy="1067414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n-tte"/>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6" o:spid="_x0000_s2049" type="#_x0000_t75" style="position:absolute;margin-left:0;margin-top:0;width:453.1pt;height:640.65pt;z-index:-251657216;mso-position-horizontal:center;mso-position-horizontal-relative:margin;mso-position-vertical:center;mso-position-vertical-relative:margin" o:allowincell="f">
          <v:imagedata r:id="rId1" o:title="Papier en-tête3"/>
          <w10:wrap anchorx="margin" anchory="margin"/>
        </v:shape>
      </w:pict>
    </w: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n-tte"/>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CED0CF5"/>
    <w:multiLevelType w:val="hybridMultilevel"/>
    <w:tmpl w:val="54BE597C"/>
    <w:lvl w:ilvl="0" w:tplc="040C0001">
      <w:start w:val="1"/>
      <w:numFmt w:val="bullet"/>
      <w:lvlText w:val=""/>
      <w:lvlJc w:val="left"/>
      <w:pPr>
        <w:ind w:left="1428" w:hanging="360"/>
      </w:pPr>
      <w:rPr>
        <w:rFonts w:ascii="Symbol" w:hAnsi="Symbol" w:hint="default"/>
      </w:rPr>
    </w:lvl>
    <w:lvl w:ilvl="1" w:tplc="040C0003" w:tentative="1">
      <w:start w:val="1"/>
      <w:numFmt w:val="bullet"/>
      <w:lvlText w:val="o"/>
      <w:lvlJc w:val="left"/>
      <w:pPr>
        <w:ind w:left="2148" w:hanging="360"/>
      </w:pPr>
      <w:rPr>
        <w:rFonts w:ascii="Courier New" w:hAnsi="Courier New" w:cs="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cs="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cs="Courier New" w:hint="default"/>
      </w:rPr>
    </w:lvl>
    <w:lvl w:ilvl="8" w:tplc="040C0005" w:tentative="1">
      <w:start w:val="1"/>
      <w:numFmt w:val="bullet"/>
      <w:lvlText w:val=""/>
      <w:lvlJc w:val="left"/>
      <w:pPr>
        <w:ind w:left="7188" w:hanging="360"/>
      </w:pPr>
      <w:rPr>
        <w:rFonts w:ascii="Wingdings" w:hAnsi="Wingding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0"/>
  <w:revisionView w:inkAnnotations="0"/>
  <w:defaultTabStop w:val="708"/>
  <w:hyphenationZone w:val="425"/>
  <w:drawingGridHorizontalSpacing w:val="110"/>
  <w:displayHorizontalDrawingGridEvery w:val="2"/>
  <w:characterSpacingControl w:val="doNotCompress"/>
  <w:hdrShapeDefaults>
    <o:shapedefaults v:ext="edit" spidmax="4098"/>
    <o:shapelayout v:ext="edit">
      <o:idmap v:ext="edit" data="2"/>
    </o:shapelayout>
  </w:hdrShapeDefaults>
  <w:footnotePr>
    <w:footnote w:id="-1"/>
    <w:footnote w:id="0"/>
  </w:footnotePr>
  <w:endnotePr>
    <w:endnote w:id="-1"/>
    <w:endnote w:id="0"/>
  </w:endnotePr>
  <w:compat>
    <w:useFELayout/>
  </w:compat>
  <m:mathPr>
    <m:mathFont m:val="Cambria Math"/>
    <m:brkBin m:val="before"/>
    <m:brkBinSub m:val="--"/>
    <m:smallFrac m:val="off"/>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Titre1">
    <w:name w:val="heading 1"/>
    <w:basedOn w:val="Normal"/>
    <w:next w:val="Normal"/>
    <w:link w:val="Titre1Car"/>
    <w:qFormat/>
    <w:pPr>
      <w:keepNext/>
      <w:spacing w:after="0" w:line="240" w:lineRule="auto"/>
      <w:jc w:val="center"/>
      <w:outlineLvl w:val="0"/>
    </w:pPr>
    <w:rPr>
      <w:rFonts w:ascii="Times New Roman" w:eastAsia="Times New Roman" w:hAnsi="Times New Roman" w:cs="Times New Roman"/>
      <w:b/>
      <w:bCs/>
      <w:color w:val="0000FF"/>
      <w:sz w:val="24"/>
      <w:szCs w:val="24"/>
    </w:rPr>
  </w:style>
  <w:style w:type="paragraph" w:styleId="Titre2">
    <w:name w:val="heading 2"/>
    <w:basedOn w:val="Normal"/>
    <w:next w:val="Normal"/>
    <w:link w:val="Titre2Car"/>
    <w:semiHidden/>
    <w:unhideWhenUsed/>
    <w:qFormat/>
    <w:pPr>
      <w:keepNext/>
      <w:spacing w:after="0" w:line="240" w:lineRule="auto"/>
      <w:jc w:val="center"/>
      <w:outlineLvl w:val="1"/>
    </w:pPr>
    <w:rPr>
      <w:rFonts w:ascii="Times New Roman" w:eastAsia="Times New Roman" w:hAnsi="Times New Roman" w:cs="Times New Roman"/>
      <w:sz w:val="24"/>
      <w:szCs w:val="24"/>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pPr>
      <w:tabs>
        <w:tab w:val="center" w:pos="4536"/>
        <w:tab w:val="right" w:pos="9072"/>
      </w:tabs>
      <w:spacing w:after="0" w:line="240" w:lineRule="auto"/>
    </w:pPr>
    <w:rPr>
      <w:rFonts w:ascii="Times New Roman" w:eastAsia="Times New Roman" w:hAnsi="Times New Roman" w:cs="Times New Roman"/>
      <w:sz w:val="24"/>
      <w:szCs w:val="24"/>
    </w:rPr>
  </w:style>
  <w:style w:type="character" w:customStyle="1" w:styleId="En-tteCar">
    <w:name w:val="En-tête Car"/>
    <w:basedOn w:val="Policepardfaut"/>
    <w:link w:val="En-tte"/>
    <w:uiPriority w:val="99"/>
    <w:rPr>
      <w:rFonts w:ascii="Times New Roman" w:eastAsia="Times New Roman" w:hAnsi="Times New Roman" w:cs="Times New Roman"/>
      <w:sz w:val="24"/>
      <w:szCs w:val="24"/>
      <w:lang w:eastAsia="fr-FR"/>
    </w:rPr>
  </w:style>
  <w:style w:type="paragraph" w:styleId="Textedebulles">
    <w:name w:val="Balloon Text"/>
    <w:basedOn w:val="Normal"/>
    <w:link w:val="TextedebullesCar"/>
    <w:uiPriority w:val="99"/>
    <w:semiHidden/>
    <w:unhideWhenUsed/>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character" w:customStyle="1" w:styleId="Titre1Car">
    <w:name w:val="Titre 1 Car"/>
    <w:basedOn w:val="Policepardfaut"/>
    <w:link w:val="Titre1"/>
    <w:rPr>
      <w:rFonts w:ascii="Times New Roman" w:eastAsia="Times New Roman" w:hAnsi="Times New Roman" w:cs="Times New Roman"/>
      <w:b/>
      <w:bCs/>
      <w:color w:val="0000FF"/>
      <w:sz w:val="24"/>
      <w:szCs w:val="24"/>
    </w:rPr>
  </w:style>
  <w:style w:type="character" w:customStyle="1" w:styleId="Titre2Car">
    <w:name w:val="Titre 2 Car"/>
    <w:basedOn w:val="Policepardfaut"/>
    <w:link w:val="Titre2"/>
    <w:semiHidden/>
    <w:rPr>
      <w:rFonts w:ascii="Times New Roman" w:eastAsia="Times New Roman" w:hAnsi="Times New Roman" w:cs="Times New Roman"/>
      <w:sz w:val="24"/>
      <w:szCs w:val="24"/>
      <w:u w:val="single"/>
    </w:rPr>
  </w:style>
  <w:style w:type="paragraph" w:styleId="Pieddepage">
    <w:name w:val="footer"/>
    <w:basedOn w:val="Normal"/>
    <w:link w:val="PieddepageCar"/>
    <w:uiPriority w:val="99"/>
    <w:semiHidden/>
    <w:unhideWhenUsed/>
    <w:pPr>
      <w:tabs>
        <w:tab w:val="center" w:pos="4536"/>
        <w:tab w:val="right" w:pos="9072"/>
      </w:tabs>
      <w:spacing w:after="0" w:line="240" w:lineRule="auto"/>
    </w:pPr>
  </w:style>
  <w:style w:type="character" w:customStyle="1" w:styleId="PieddepageCar">
    <w:name w:val="Pied de page Car"/>
    <w:basedOn w:val="Policepardfaut"/>
    <w:link w:val="Pieddepage"/>
    <w:uiPriority w:val="99"/>
    <w:semiHidde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Titre1">
    <w:name w:val="heading 1"/>
    <w:basedOn w:val="Normal"/>
    <w:next w:val="Normal"/>
    <w:link w:val="Titre1Car"/>
    <w:qFormat/>
    <w:rsid w:val="00B45598"/>
    <w:pPr>
      <w:keepNext/>
      <w:spacing w:after="0" w:line="240" w:lineRule="auto"/>
      <w:jc w:val="center"/>
      <w:outlineLvl w:val="0"/>
    </w:pPr>
    <w:rPr>
      <w:rFonts w:ascii="Times New Roman" w:eastAsia="Times New Roman" w:hAnsi="Times New Roman" w:cs="Times New Roman"/>
      <w:b/>
      <w:bCs/>
      <w:color w:val="0000FF"/>
      <w:sz w:val="24"/>
      <w:szCs w:val="24"/>
    </w:rPr>
  </w:style>
  <w:style w:type="paragraph" w:styleId="Titre2">
    <w:name w:val="heading 2"/>
    <w:basedOn w:val="Normal"/>
    <w:next w:val="Normal"/>
    <w:link w:val="Titre2Car"/>
    <w:semiHidden/>
    <w:unhideWhenUsed/>
    <w:qFormat/>
    <w:rsid w:val="00B45598"/>
    <w:pPr>
      <w:keepNext/>
      <w:spacing w:after="0" w:line="240" w:lineRule="auto"/>
      <w:jc w:val="center"/>
      <w:outlineLvl w:val="1"/>
    </w:pPr>
    <w:rPr>
      <w:rFonts w:ascii="Times New Roman" w:eastAsia="Times New Roman" w:hAnsi="Times New Roman" w:cs="Times New Roman"/>
      <w:sz w:val="24"/>
      <w:szCs w:val="24"/>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pPr>
      <w:tabs>
        <w:tab w:val="center" w:pos="4536"/>
        <w:tab w:val="right" w:pos="9072"/>
      </w:tabs>
      <w:spacing w:after="0" w:line="240" w:lineRule="auto"/>
    </w:pPr>
    <w:rPr>
      <w:rFonts w:ascii="Times New Roman" w:eastAsia="Times New Roman" w:hAnsi="Times New Roman" w:cs="Times New Roman"/>
      <w:sz w:val="24"/>
      <w:szCs w:val="24"/>
    </w:rPr>
  </w:style>
  <w:style w:type="character" w:customStyle="1" w:styleId="En-tteCar">
    <w:name w:val="En-tête Car"/>
    <w:basedOn w:val="Policepardfaut"/>
    <w:link w:val="En-tte"/>
    <w:uiPriority w:val="99"/>
    <w:rPr>
      <w:rFonts w:ascii="Times New Roman" w:eastAsia="Times New Roman" w:hAnsi="Times New Roman" w:cs="Times New Roman"/>
      <w:sz w:val="24"/>
      <w:szCs w:val="24"/>
      <w:lang w:eastAsia="fr-FR"/>
    </w:rPr>
  </w:style>
  <w:style w:type="paragraph" w:styleId="Textedebulles">
    <w:name w:val="Balloon Text"/>
    <w:basedOn w:val="Normal"/>
    <w:link w:val="TextedebullesCar"/>
    <w:uiPriority w:val="99"/>
    <w:semiHidden/>
    <w:unhideWhenUsed/>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character" w:customStyle="1" w:styleId="Titre1Car">
    <w:name w:val="Titre 1 Car"/>
    <w:basedOn w:val="Policepardfaut"/>
    <w:link w:val="Titre1"/>
    <w:rsid w:val="00B45598"/>
    <w:rPr>
      <w:rFonts w:ascii="Times New Roman" w:eastAsia="Times New Roman" w:hAnsi="Times New Roman" w:cs="Times New Roman"/>
      <w:b/>
      <w:bCs/>
      <w:color w:val="0000FF"/>
      <w:sz w:val="24"/>
      <w:szCs w:val="24"/>
    </w:rPr>
  </w:style>
  <w:style w:type="character" w:customStyle="1" w:styleId="Titre2Car">
    <w:name w:val="Titre 2 Car"/>
    <w:basedOn w:val="Policepardfaut"/>
    <w:link w:val="Titre2"/>
    <w:semiHidden/>
    <w:rsid w:val="00B45598"/>
    <w:rPr>
      <w:rFonts w:ascii="Times New Roman" w:eastAsia="Times New Roman" w:hAnsi="Times New Roman" w:cs="Times New Roman"/>
      <w:sz w:val="24"/>
      <w:szCs w:val="24"/>
      <w:u w:val="single"/>
    </w:rPr>
  </w:style>
</w:styles>
</file>

<file path=word/webSettings.xml><?xml version="1.0" encoding="utf-8"?>
<w:webSettings xmlns:r="http://schemas.openxmlformats.org/officeDocument/2006/relationships" xmlns:w="http://schemas.openxmlformats.org/wordprocessingml/2006/main">
  <w:divs>
    <w:div w:id="11950723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no"?>
<Relationships xmlns="http://schemas.openxmlformats.org/package/2006/relationships">
<Relationship Id="rId1" Target="../customXml/item1.xml" Type="http://schemas.openxmlformats.org/officeDocument/2006/relationships/customXml"/>
<Relationship Id="rId10" Target="header2.xml" Type="http://schemas.openxmlformats.org/officeDocument/2006/relationships/header"/>
<Relationship Id="rId11" Target="header3.xml" Type="http://schemas.openxmlformats.org/officeDocument/2006/relationships/header"/>
<Relationship Id="rId12" Target="header4.xml" Type="http://schemas.openxmlformats.org/officeDocument/2006/relationships/header"/>
<Relationship Id="rId13" Target="fontTable.xml" Type="http://schemas.openxmlformats.org/officeDocument/2006/relationships/fontTable"/>
<Relationship Id="rId14" Target="theme/theme1.xml" Type="http://schemas.openxmlformats.org/officeDocument/2006/relationships/theme"/>
<Relationship Id="rId15" Target="stylesWithEffects.xml" Type="http://schemas.microsoft.com/office/2007/relationships/stylesWithEffects"/>
<Relationship Id="rId2" Target="numbering.xml" Type="http://schemas.openxmlformats.org/officeDocument/2006/relationships/numbering"/>
<Relationship Id="rId3" Target="styles.xml" Type="http://schemas.openxmlformats.org/officeDocument/2006/relationships/styles"/>
<Relationship Id="rId4" Target="settings.xml" Type="http://schemas.openxmlformats.org/officeDocument/2006/relationships/settings"/>
<Relationship Id="rId5" Target="webSettings.xml" Type="http://schemas.openxmlformats.org/officeDocument/2006/relationships/webSettings"/>
<Relationship Id="rId6" Target="footnotes.xml" Type="http://schemas.openxmlformats.org/officeDocument/2006/relationships/footnotes"/>
<Relationship Id="rId7" Target="endnotes.xml" Type="http://schemas.openxmlformats.org/officeDocument/2006/relationships/endnotes"/>
<Relationship Id="rId8" Target="media/image1.jpeg" Type="http://schemas.openxmlformats.org/officeDocument/2006/relationships/image"/>
<Relationship Id="rId9" Target="header1.xml" Type="http://schemas.openxmlformats.org/officeDocument/2006/relationships/header"/>
</Relationships>

</file>

<file path=word/_rels/header1.xml.rels><?xml version="1.0" encoding="UTF-8" standalone="no"?>
<Relationships xmlns="http://schemas.openxmlformats.org/package/2006/relationships">
<Relationship Id="rId1" Target="media/image2.jpeg" Type="http://schemas.openxmlformats.org/officeDocument/2006/relationships/image"/>
</Relationships>

</file>

<file path=word/_rels/header2.xml.rels><?xml version="1.0" encoding="UTF-8" standalone="no"?>
<Relationships xmlns="http://schemas.openxmlformats.org/package/2006/relationships">
<Relationship Id="rId1" Target="media/image3.jpeg" Type="http://schemas.openxmlformats.org/officeDocument/2006/relationships/image"/>
</Relationships>

</file>

<file path=word/_rels/header3.xml.rels><?xml version="1.0" encoding="UTF-8" standalone="no"?>
<Relationships xmlns="http://schemas.openxmlformats.org/package/2006/relationships">
<Relationship Id="rId1" Target="media/image2.jpeg" Type="http://schemas.openxmlformats.org/officeDocument/2006/relationships/image"/>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no"?>
<Relationships xmlns="http://schemas.openxmlformats.org/package/2006/relationships">
<Relationship Id="rId1" Target="itemProps1.xml" Type="http://schemas.openxmlformats.org/officeDocument/2006/relationships/customXmlProps"/>
</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C94CCC82-6477-4D81-BAE0-AA153803E21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17</TotalTime>
  <Pages>4</Pages>
  <Words>390</Words>
  <Characters>2148</Characters>
  <Application>Microsoft Office Word</Application>
  <DocSecurity>0</DocSecurity>
  <Lines>17</Lines>
  <Paragraphs>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2533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2018-05-16T15:16:00Z</dcterms:created>
  <dc:creator>julie</dc:creator>
  <cp:lastModifiedBy>Windows User</cp:lastModifiedBy>
  <dcterms:modified xsi:type="dcterms:W3CDTF">2018-05-16T15:36:00Z</dcterms:modified>
  <cp:revision>4</cp:revision>
</cp:coreProperties>
</file>