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
    <w:p>
      <w:pPr>
        <w:ind w:left="708"/>
        <w:rPr>
          <w:rFonts w:cstheme="minorHAnsi"/>
          <w:szCs w:val="20"/>
        </w:rPr>
      </w:pPr>
      <w:r>
        <w:rPr>
          <w:sz w:val="36"/>
          <w:szCs w:val="36"/>
        </w:rPr>
        <w:t xml:space="preserve">Adresse du bien : </w:t>
      </w:r>
      <w:r>
        <w:rPr>
          <w:sz w:val="28"/>
          <w:szCs w:val="36"/>
        </w:rPr>
        <w:t xml:space="preserve">5  RUE DES BERTHIERS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BILLARD 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02/07/2018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BILLARD 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BILLARD PIERRE</w:t>
            </w:r>
          </w:p>
          <w:p>
            <w:pPr>
              <w:spacing w:line="240" w:lineRule="auto"/>
              <w:rPr>
                <w:rFonts w:cstheme="minorHAnsi"/>
              </w:rPr>
            </w:pPr>
            <w:r>
              <w:rPr>
                <w:rFonts w:cstheme="minorHAnsi"/>
              </w:rPr>
              <w:t>Adresse : 5  RUE DES BERTHIERS Commune de PERROY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29-06-2018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