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COULOUTRE</w:t>
      </w:r>
    </w:p>
    <w:p>
      <w:pPr>
        <w:ind w:left="708"/>
        <w:rPr>
          <w:rFonts w:cstheme="minorHAnsi"/>
          <w:szCs w:val="20"/>
        </w:rPr>
      </w:pPr>
      <w:r>
        <w:rPr>
          <w:sz w:val="36"/>
          <w:szCs w:val="36"/>
        </w:rPr>
        <w:t xml:space="preserve">Adresse du bien : </w:t>
      </w:r>
      <w:r>
        <w:rPr>
          <w:sz w:val="28"/>
          <w:szCs w:val="36"/>
        </w:rPr>
        <w:t xml:space="preserve">4  LES BASSOTS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CARROUEE LAURENT</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CARROUEE LAURENT</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380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Carrouee Laurent</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CARROUEE LAURENT</w:t>
            </w:r>
          </w:p>
          <w:p>
            <w:pPr>
              <w:spacing w:line="240" w:lineRule="auto"/>
              <w:rPr>
                <w:rFonts w:cstheme="minorHAnsi"/>
              </w:rPr>
            </w:pPr>
            <w:r>
              <w:rPr>
                <w:rFonts w:cstheme="minorHAnsi"/>
              </w:rPr>
              <w:t>Adresse : 4  LES BASSOTS Commune de COULOUTRE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08-06-2018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