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2386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31-05-2018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?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48  LES JAMARDS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58220 SAINTE COLOMBE DES BOIS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36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CARRASSET Catherine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15   </w:t>
            </w:r>
            <w:r>
              <w:rPr>
                <w:rFonts w:asciiTheme="minorHAnsi" w:hAnsiTheme="minorHAnsi" w:cstheme="minorHAnsi"/>
                <w:szCs w:val="20"/>
              </w:rPr>
              <w:t xml:space="preserve">   RUE DU TEMPLE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17000 #{info_generales.proprietaire.</w:t>
            </w:r>
            <w:r>
              <w:rPr>
                <w:rFonts w:asciiTheme="minorHAnsi" w:hAnsiTheme="minorHAnsi" w:cstheme="minorHAnsi"/>
                <w:szCs w:val="20"/>
              </w:rPr>
              <w:t>adresse_ville}  France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1850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?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>0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1600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800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☐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☐ </w:t>
            </w:r>
            <w:r>
              <w:rPr>
                <w:rFonts w:asciiTheme="minorHAnsi" w:hAnsiTheme="minorHAnsi" w:cstheme="minorHAnsi"/>
              </w:rPr>
              <w:t>OUI ☑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 + Eaux Pluviales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Bac à Graisse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L 50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 du bac à graisse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Hauteur des graisses en cm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 collectées ou à collecter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ménagères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volume est-il adapté à son utilisation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Matériel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bac présente-t-il des signes d'altération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de remplissage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Polyéthylène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bac à graisse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effectuées ?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infiltration sur la parcelle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vers le milieu superficiel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Infiltration sur la parcelle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brutes et eaux prétraitées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Etat de l'exutoire (stagnation d'effluents, odeurs, dépôts...)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En cas de rejet hors de la parcelle, existe-t-il une autorisation du propriétaire sur le terrain duquel s’effectue le rejet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cas échéant, résultat des analyses effectuées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dans le sous-sol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Bruts + Prétraités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brutes et eaux ménagères partiellement prétraitées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Ouvrage de rejet accessible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infiltration des effluents bien assurée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rejet s'effectue t'il par un puit d'infiltration conforme à la réglementation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existe-t-il une autorisation communale?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non, nature de l'ouvrage?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nombres de tranchées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longueur des tranchées en m / ml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distance inter-tranchées en m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de regard(s) de contrôle et de répartition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L'infiltration fonctionne-t-elle correctement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rejet dans le sous-sol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L'acquéreur devra réaliser une installation complète d'assainissement non collectif respectant les caractéristiques du sol et de l'habitation.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