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SAGA_1966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30-05-2018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1960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 Quai de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POUILLY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1904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LAMIA Chantal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28  Rue Marcel Labaume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Pouilly sur Loire  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2500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>: FILIERE ANC:FS avec rejet non détecté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Ce regard reçoit les eaux ménagères de la cuisine et de la salle de bain ainsi qu'une partie des eaux pluviales.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 accessible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Type d'eaux usées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prétraitement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lastRenderedPageBreak/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cas échéant, résultat des analyses effectuées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distance inter-tranchées en m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rejet dans le sous-sol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L'acquéreur devra rendre accessible les regard des ouvrages de la filière existante pour vérifier les dimensionnements et l'état général. En fonction de l'installation une amélioration de l'existant devra être réalisée.</w:t>
              <w:br/>
              <w:t>Le cas échéant, une filière complète d’assainissement non collectif devra être réalisée.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37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37</Pages>
  <Words>14578</Words>
  <Characters>80179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2018-05-16T15:15:00Z</dcterms:modified>
  <cp:revision>12</cp:revision>
  <dc:title>Informations générales</dc:title>
</cp:coreProperties>
</file>