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3716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25-05-2018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1981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27  RTE DES CHAMPS MINIES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58200 COSNE COURS SUR LOIRE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BA 34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BOUSSARD Michel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27   </w:t>
            </w:r>
            <w:r>
              <w:rPr>
                <w:rFonts w:asciiTheme="minorHAnsi" w:hAnsiTheme="minorHAnsi" w:cstheme="minorHAnsi"/>
                <w:szCs w:val="20"/>
              </w:rPr>
              <w:t xml:space="preserve">   RTE DES CHAMPS MINIES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#{info_generales.proprietaire.</w:t>
            </w:r>
            <w:r>
              <w:rPr>
                <w:rFonts w:asciiTheme="minorHAnsi" w:hAnsiTheme="minorHAnsi" w:cstheme="minorHAnsi"/>
                <w:szCs w:val="20"/>
              </w:rPr>
              <w:t>adresse_ville}  France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1981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?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>2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2726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1000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☑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1.5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Béton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visite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sur le regard de visite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la cuisine et de la salle de bain, le trop plein de la fosse septique et l'évacuation de la grille située devant le garage.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 t'il des signes d'altération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sur la parcelle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vers le milieu superficiel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: tranchées drainantes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prétraitées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Etat de l'exutoire (stagnation d'effluents, odeurs, dépôts...)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En cas de rejet hors de la parcelle, existe-t-il une autorisation du propriétaire sur le terrain duquel s’effectue le rejet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cas échéant, résultat des analyses effectuées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dans le sous-sol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Brut + Prétraités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Ouvrage de rejet accessible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infiltration des effluents bien assurée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rejet s'effectue t'il par un puit d'infiltration conforme à la réglementation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existe-t-il une autorisation communale?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nature de l'ouvrage?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nombres de tranchées : 1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longueur des tranchées en m / ml : 50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distance inter-tranchées en m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regard(s) de contrôle et de répartition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L'infiltration fonctionne-t-elle correctement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rejet dans le sous-sol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 prétraitement pour les eaux ménagères.</w:t>
              <w:br/>
              <w:t>Le système de traitement actuel est sous dimensionné pour une habitation comprenant 4 chambres.</w:t>
              <w:br/>
              <w:t>La commune a pour projet la création d'un réseau d'assainissement collectif sur ce secteur, l'acquéreur devra alors raccorder l'ensemble des eaux usées au réseau.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