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3865</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18-05-2018</w:t>
            </w:r>
          </w:p>
        </w:tc>
        <w:tc>
          <w:tcPr>
            <w:tcW w:w="4790" w:type="dxa"/>
          </w:tcPr>
          <w:p>
            <w:pPr>
              <w:rPr>
                <w:rFonts w:asciiTheme="minorHAnsi" w:hAnsiTheme="minorHAnsi" w:cstheme="minorHAnsi"/>
                <w:szCs w:val="20"/>
              </w:rPr>
            </w:pPr>
            <w:r>
              <w:rPr>
                <w:rFonts w:asciiTheme="minorHAnsi" w:hAnsiTheme="minorHAnsi" w:cstheme="minorHAnsi"/>
                <w:szCs w:val="20"/>
              </w:rPr>
              <w:t>Date de réalisation de la filière ANC : 1959</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14  RTE DU PATUREAU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CHEVET EDMEE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Adresse : 50  ROUTE DE ST AMAND     Chez Monsieur CHEVET Pascal</w:t>
            </w:r>
          </w:p>
          <w:p>
            <w:pPr>
              <w:rPr>
                <w:rFonts w:asciiTheme="minorHAnsi" w:hAnsiTheme="minorHAnsi" w:cstheme="minorHAnsi"/>
                <w:szCs w:val="20"/>
              </w:rPr>
            </w:pPr>
            <w:r>
              <w:rPr>
                <w:rFonts w:asciiTheme="minorHAnsi" w:hAnsiTheme="minorHAnsi" w:cstheme="minorHAnsi"/>
                <w:szCs w:val="20"/>
              </w:rPr>
              <w:t>58440 MYENNES  France</w:t>
            </w:r>
            <w:bookmarkStart w:id="0" w:name="_GoBack"/>
            <w:bookmarkEnd w:id="0"/>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Année de construction du logement : 1959</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2791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3910"/>
        <w:gridCol w:w="6460"/>
      </w:tblGrid>
      <w:tr>
        <w:trPr>
          <w:jc w:val="center"/>
        </w:trPr>
        <w:tc>
          <w:tcPr>
            <w:tcW w:w="3910" w:type="dxa"/>
            <w:shd w:val="clear" w:color="auto" w:fill="auto"/>
          </w:tcPr>
          <w:p>
            <w:pPr>
              <w:rPr>
                <w:rFonts w:ascii="Calibri" w:hAnsi="Calibri" w:cs="Calibri"/>
                <w:sz w:val="18"/>
              </w:rPr>
            </w:pPr>
            <w:r>
              <w:rPr>
                <w:rFonts w:ascii="Calibri" w:hAnsi="Calibri" w:cs="Calibri"/>
                <w:sz w:val="18"/>
              </w:rPr>
              <w:t>Le regard est-il accessible ?</w:t>
            </w:r>
          </w:p>
        </w:tc>
        <w:tc>
          <w:tcPr>
            <w:tcW w:w="6460" w:type="dxa"/>
          </w:tcPr>
          <w:p>
            <w:pPr>
              <w:rPr>
                <w:rFonts w:ascii="Calibri" w:hAnsi="Calibri" w:cs="Calibri"/>
                <w:sz w:val="18"/>
              </w:rPr>
            </w:pPr>
            <w:r>
              <w:rPr>
                <w:rFonts w:ascii="Calibri" w:hAnsi="Calibri" w:cs="Calibri"/>
                <w:sz w:val="18"/>
              </w:rPr>
              <w:t>Non</w:t>
            </w:r>
          </w:p>
        </w:tc>
      </w:tr>
      <w:tr>
        <w:trPr>
          <w:jc w:val="center"/>
        </w:trPr>
        <w:tc>
          <w:tcPr>
            <w:tcW w:w="3910" w:type="dxa"/>
            <w:shd w:val="clear" w:color="auto" w:fill="auto"/>
          </w:tcPr>
          <w:p>
            <w:pPr>
              <w:rPr>
                <w:rFonts w:ascii="Calibri" w:hAnsi="Calibri" w:cs="Calibri"/>
                <w:sz w:val="18"/>
              </w:rPr>
            </w:pPr>
            <w:r>
              <w:rPr>
                <w:rFonts w:ascii="Calibri" w:hAnsi="Calibri" w:cs="Calibri"/>
                <w:sz w:val="18"/>
              </w:rPr>
              <w:t>Présente-t-il des signes d'altération (affaissement, corrosion, fissure, déformation...) ?</w:t>
            </w:r>
          </w:p>
        </w:tc>
        <w:tc>
          <w:tcPr>
            <w:tcW w:w="6460" w:type="dxa"/>
          </w:tcPr>
          <w:p>
            <w:pPr>
              <w:rPr>
                <w:rFonts w:ascii="Calibri" w:hAnsi="Calibri" w:cs="Calibri"/>
                <w:sz w:val="18"/>
              </w:rPr>
            </w:pPr>
            <w:r>
              <w:rPr>
                <w:rFonts w:ascii="Calibri" w:hAnsi="Calibri" w:cs="Calibri"/>
                <w:sz w:val="18"/>
              </w:rPr>
              <w:t>?</w:t>
            </w:r>
          </w:p>
        </w:tc>
      </w:tr>
      <w:tr>
        <w:trPr>
          <w:jc w:val="center"/>
        </w:trPr>
        <w:tc>
          <w:tcPr>
            <w:tcW w:w="3910" w:type="dxa"/>
            <w:shd w:val="clear" w:color="auto" w:fill="auto"/>
          </w:tcPr>
          <w:p>
            <w:pPr>
              <w:rPr>
                <w:rFonts w:ascii="Calibri" w:hAnsi="Calibri" w:cs="Calibri"/>
                <w:sz w:val="18"/>
              </w:rPr>
            </w:pPr>
            <w:r>
              <w:rPr>
                <w:rFonts w:ascii="Calibri" w:hAnsi="Calibri" w:cs="Calibri"/>
                <w:sz w:val="18"/>
              </w:rPr>
              <w:t>Le regard est-il affleurant ?</w:t>
            </w:r>
          </w:p>
        </w:tc>
        <w:tc>
          <w:tcPr>
            <w:tcW w:w="6460" w:type="dxa"/>
          </w:tcPr>
          <w:p>
            <w:pPr>
              <w:rPr>
                <w:rFonts w:ascii="Calibri" w:hAnsi="Calibri" w:cs="Calibri"/>
                <w:sz w:val="18"/>
              </w:rPr>
            </w:pPr>
            <w:r>
              <w:rPr>
                <w:rFonts w:ascii="Calibri" w:hAnsi="Calibri" w:cs="Calibri"/>
                <w:sz w:val="18"/>
              </w:rPr>
              <w:t>Non</w:t>
            </w:r>
          </w:p>
        </w:tc>
      </w:tr>
      <w:tr>
        <w:trPr>
          <w:jc w:val="center"/>
        </w:trPr>
        <w:tc>
          <w:tcPr>
            <w:tcW w:w="3910" w:type="dxa"/>
            <w:shd w:val="clear" w:color="auto" w:fill="auto"/>
          </w:tcPr>
          <w:p>
            <w:pPr>
              <w:rPr>
                <w:rFonts w:ascii="Calibri" w:hAnsi="Calibri" w:cs="Calibri"/>
                <w:sz w:val="18"/>
              </w:rPr>
            </w:pPr>
            <w:r>
              <w:rPr>
                <w:rFonts w:ascii="Calibri" w:hAnsi="Calibri" w:cs="Calibri"/>
                <w:sz w:val="18"/>
              </w:rPr>
              <w:t>Stagnation d'eaux dans le regard ?</w:t>
            </w:r>
          </w:p>
        </w:tc>
        <w:tc>
          <w:tcPr>
            <w:tcW w:w="6460" w:type="dxa"/>
          </w:tcPr>
          <w:p>
            <w:pPr>
              <w:rPr>
                <w:rFonts w:ascii="Calibri" w:hAnsi="Calibri" w:cs="Calibri"/>
                <w:sz w:val="18"/>
              </w:rPr>
            </w:pPr>
            <w:r>
              <w:rPr>
                <w:rFonts w:ascii="Calibri" w:hAnsi="Calibri" w:cs="Calibri"/>
                <w:sz w:val="18"/>
              </w:rPr>
              <w:t>?</w:t>
            </w:r>
          </w:p>
        </w:tc>
      </w:tr>
      <w:tr>
        <w:trPr>
          <w:jc w:val="center"/>
        </w:trPr>
        <w:tc>
          <w:tcPr>
            <w:tcW w:w="3910" w:type="dxa"/>
            <w:shd w:val="clear" w:color="auto" w:fill="auto"/>
          </w:tcPr>
          <w:p>
            <w:pPr>
              <w:rPr>
                <w:rFonts w:ascii="Calibri" w:hAnsi="Calibri" w:cs="Calibri"/>
                <w:sz w:val="18"/>
              </w:rPr>
            </w:pPr>
            <w:r>
              <w:rPr>
                <w:rFonts w:ascii="Calibri" w:hAnsi="Calibri" w:cs="Calibri"/>
                <w:sz w:val="18"/>
              </w:rPr>
              <w:t>Dépôt de matière en fond de regard ?</w:t>
            </w:r>
          </w:p>
        </w:tc>
        <w:tc>
          <w:tcPr>
            <w:tcW w:w="6460" w:type="dxa"/>
          </w:tcPr>
          <w:p>
            <w:pPr>
              <w:rPr>
                <w:rFonts w:ascii="Calibri" w:hAnsi="Calibri" w:cs="Calibri"/>
                <w:sz w:val="18"/>
              </w:rPr>
            </w:pPr>
            <w:r>
              <w:rPr>
                <w:rFonts w:ascii="Calibri" w:hAnsi="Calibri" w:cs="Calibri"/>
                <w:sz w:val="18"/>
              </w:rPr>
              <w:t>?</w:t>
            </w:r>
          </w:p>
        </w:tc>
      </w:tr>
      <w:tr>
        <w:trPr>
          <w:jc w:val="center"/>
        </w:trPr>
        <w:tc>
          <w:tcPr>
            <w:tcW w:w="3910" w:type="dxa"/>
            <w:shd w:val="clear" w:color="auto" w:fill="auto"/>
          </w:tcPr>
          <w:p>
            <w:pPr>
              <w:rPr>
                <w:rFonts w:ascii="Calibri" w:hAnsi="Calibri" w:cs="Calibri"/>
                <w:sz w:val="18"/>
              </w:rPr>
            </w:pPr>
            <w:r>
              <w:rPr>
                <w:rFonts w:ascii="Calibri" w:hAnsi="Calibri" w:cs="Calibri"/>
                <w:sz w:val="18"/>
              </w:rPr>
              <w:t>Présence d'odeurs ?</w:t>
            </w:r>
          </w:p>
        </w:tc>
        <w:tc>
          <w:tcPr>
            <w:tcW w:w="6460" w:type="dxa"/>
          </w:tcPr>
          <w:p>
            <w:pPr>
              <w:rPr>
                <w:rFonts w:ascii="Calibri" w:hAnsi="Calibri" w:cs="Calibri"/>
                <w:sz w:val="18"/>
              </w:rPr>
            </w:pPr>
            <w:r>
              <w:rPr>
                <w:rFonts w:ascii="Calibri" w:hAnsi="Calibri" w:cs="Calibri"/>
                <w:sz w:val="18"/>
              </w:rPr>
              <w:t>?</w:t>
            </w:r>
          </w:p>
        </w:tc>
      </w:tr>
      <w:tr>
        <w:trPr>
          <w:jc w:val="center"/>
        </w:trPr>
        <w:tc>
          <w:tcPr>
            <w:tcW w:w="3910" w:type="dxa"/>
            <w:shd w:val="clear" w:color="auto" w:fill="auto"/>
          </w:tcPr>
          <w:p>
            <w:pPr>
              <w:rPr>
                <w:rFonts w:ascii="Calibri" w:hAnsi="Calibri" w:cs="Calibri"/>
                <w:sz w:val="18"/>
              </w:rPr>
            </w:pPr>
            <w:r>
              <w:rPr>
                <w:rFonts w:ascii="Calibri" w:hAnsi="Calibri" w:cs="Calibri"/>
                <w:sz w:val="18"/>
              </w:rPr>
              <w:t>Ecoulement correct au sein du regard ?</w:t>
            </w:r>
          </w:p>
        </w:tc>
        <w:tc>
          <w:tcPr>
            <w:tcW w:w="6460" w:type="dxa"/>
          </w:tcPr>
          <w:p>
            <w:pPr>
              <w:rPr>
                <w:rFonts w:ascii="Calibri" w:hAnsi="Calibri" w:cs="Calibri"/>
                <w:sz w:val="18"/>
              </w:rPr>
            </w:pPr>
            <w:r>
              <w:rPr>
                <w:rFonts w:ascii="Calibri" w:hAnsi="Calibri" w:cs="Calibri"/>
                <w:sz w:val="18"/>
              </w:rPr>
              <w:t>?</w:t>
            </w:r>
          </w:p>
        </w:tc>
      </w:tr>
      <w:tr>
        <w:trPr>
          <w:jc w:val="center"/>
        </w:trPr>
        <w:tc>
          <w:tcPr>
            <w:tcW w:w="3910" w:type="dxa"/>
            <w:shd w:val="clear" w:color="auto" w:fill="auto"/>
          </w:tcPr>
          <w:p>
            <w:pPr>
              <w:rPr>
                <w:rFonts w:ascii="Calibri" w:hAnsi="Calibri" w:cs="Calibri"/>
                <w:sz w:val="18"/>
              </w:rPr>
            </w:pPr>
            <w:r>
              <w:rPr>
                <w:rFonts w:ascii="Calibri" w:hAnsi="Calibri" w:cs="Calibri"/>
                <w:sz w:val="18"/>
              </w:rPr>
              <w:t>Commentaire</w:t>
            </w:r>
          </w:p>
        </w:tc>
        <w:tc>
          <w:tcPr>
            <w:tcW w:w="6460" w:type="dxa"/>
          </w:tcPr>
          <w:p>
            <w:pPr>
              <w:rPr>
                <w:rFonts w:ascii="Calibri" w:hAnsi="Calibri" w:cs="Calibri"/>
                <w:sz w:val="18"/>
              </w:rPr>
            </w:pPr>
            <w:r>
              <w:rPr>
                <w:rFonts w:ascii="Calibri" w:hAnsi="Calibri" w:cs="Calibri"/>
                <w:sz w:val="18"/>
              </w:rPr>
              <w:t>ce regard semble recevoir les eaux ménagères de la cuisine et de la salle de bain</w:t>
            </w:r>
          </w:p>
        </w:tc>
      </w:tr>
    </w:tbl>
    <w:p>
      <w:pPr>
        <w:rPr>
          <w:rFonts w:ascii="Calibri" w:hAnsi="Calibri" w:cs="Calibri"/>
          <w:sz w:val="18"/>
        </w:rPr>
      </w:pPr>
      <w:r>
        <w:rPr>
          <w:rFonts w:ascii="Calibri" w:hAnsi="Calibri" w:cs="Calibri"/>
          <w:sz w:val="18"/>
        </w:rPr>
        <w:t/>
      </w:r>
    </w:p>
    <w:p>
      <w:pPr>
        <w:rPr>
          <w:rFonts w:ascii="Calibri" w:hAnsi="Calibri" w:cs="Calibri"/>
          <w:sz w:val="18"/>
          <w:szCs w:val="18"/>
        </w:rPr>
      </w:pPr>
      <w:r>
        <w:rPr>
          <w:rFonts w:ascii="Calibri" w:hAnsi="Calibri" w:cs="Calibri"/>
          <w:sz w:val="18"/>
          <w:szCs w:val="18"/>
        </w:rPr>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3910"/>
        <w:gridCol w:w="6460"/>
      </w:tblGrid>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Volume en m³</w:t>
            </w:r>
          </w:p>
        </w:tc>
        <w:tc>
          <w:tcPr>
            <w:tcW w:w="6460" w:type="dxa"/>
          </w:tcPr>
          <w:p>
            <w:pPr>
              <w:rPr>
                <w:rFonts w:ascii="Calibri" w:hAnsi="Calibri" w:cs="Calibri"/>
                <w:sz w:val="18"/>
                <w:szCs w:val="18"/>
              </w:rPr>
            </w:pPr>
            <w:r>
              <w:rPr>
                <w:rFonts w:ascii="Calibri" w:hAnsi="Calibri" w:cs="Calibri"/>
                <w:sz w:val="18"/>
                <w:szCs w:val="18"/>
              </w:rPr>
              <w:t>1 m</w:t>
            </w:r>
            <w:r>
              <w:rPr>
                <w:rFonts w:ascii="Calibri" w:hAnsi="Calibri" w:cs="Calibri"/>
                <w:sz w:val="18"/>
                <w:szCs w:val="18"/>
                <w:vertAlign w:val="superscript"/>
              </w:rPr>
              <w:t>3</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Marque</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Matériaux</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Commentaire</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Eaux vannes et eaux ménagères prétraitées séparément ?</w:t>
            </w:r>
          </w:p>
        </w:tc>
        <w:tc>
          <w:tcPr>
            <w:tcW w:w="6460" w:type="dxa"/>
          </w:tcPr>
          <w:p>
            <w:pPr>
              <w:rPr>
                <w:rFonts w:ascii="Calibri" w:hAnsi="Calibri" w:cs="Calibri"/>
                <w:sz w:val="18"/>
                <w:szCs w:val="18"/>
              </w:rPr>
            </w:pPr>
            <w:r>
              <w:rPr>
                <w:rFonts w:ascii="Calibri" w:hAnsi="Calibri" w:cs="Calibri"/>
                <w:sz w:val="18"/>
                <w:szCs w:val="18"/>
              </w:rPr>
              <w:t>Oui</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lastRenderedPageBreak/>
              <w:t>Type d'eaux usées</w:t>
            </w:r>
          </w:p>
        </w:tc>
        <w:tc>
          <w:tcPr>
            <w:tcW w:w="6460" w:type="dxa"/>
          </w:tcPr>
          <w:p>
            <w:pPr>
              <w:rPr>
                <w:rFonts w:ascii="Calibri" w:hAnsi="Calibri" w:cs="Calibri"/>
                <w:sz w:val="18"/>
                <w:szCs w:val="18"/>
              </w:rPr>
            </w:pPr>
            <w:r>
              <w:rPr>
                <w:rFonts w:ascii="Calibri" w:hAnsi="Calibri" w:cs="Calibri"/>
                <w:sz w:val="18"/>
                <w:szCs w:val="18"/>
              </w:rPr>
              <w:t>Eaux vannes</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Le prétraitement est-il accessible ?</w:t>
            </w:r>
          </w:p>
        </w:tc>
        <w:tc>
          <w:tcPr>
            <w:tcW w:w="6460" w:type="dxa"/>
          </w:tcPr>
          <w:p>
            <w:pPr>
              <w:rPr>
                <w:rFonts w:ascii="Calibri" w:hAnsi="Calibri" w:cs="Calibri"/>
                <w:sz w:val="18"/>
                <w:szCs w:val="18"/>
              </w:rPr>
            </w:pPr>
            <w:r>
              <w:rPr>
                <w:rFonts w:ascii="Calibri" w:hAnsi="Calibri" w:cs="Calibri"/>
                <w:sz w:val="18"/>
                <w:szCs w:val="18"/>
              </w:rPr>
              <w:t>Non</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Le tampon est-il verrouillé ?</w:t>
            </w:r>
          </w:p>
        </w:tc>
        <w:tc>
          <w:tcPr>
            <w:tcW w:w="6460" w:type="dxa"/>
          </w:tcPr>
          <w:p>
            <w:pPr>
              <w:rPr>
                <w:rFonts w:ascii="Calibri" w:hAnsi="Calibri" w:cs="Calibri"/>
                <w:sz w:val="18"/>
                <w:szCs w:val="18"/>
              </w:rPr>
            </w:pPr>
            <w:r>
              <w:rPr>
                <w:rFonts w:ascii="Calibri" w:hAnsi="Calibri" w:cs="Calibri"/>
                <w:sz w:val="18"/>
                <w:szCs w:val="18"/>
              </w:rPr>
              <w:t>?</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Précision sur le verrouillage du tampon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Le regard du prétraitement est-il affleurant ?</w:t>
            </w:r>
          </w:p>
        </w:tc>
        <w:tc>
          <w:tcPr>
            <w:tcW w:w="6460" w:type="dxa"/>
          </w:tcPr>
          <w:p>
            <w:pPr>
              <w:rPr>
                <w:rFonts w:ascii="Calibri" w:hAnsi="Calibri" w:cs="Calibri"/>
                <w:sz w:val="18"/>
                <w:szCs w:val="18"/>
              </w:rPr>
            </w:pPr>
            <w:r>
              <w:rPr>
                <w:rFonts w:ascii="Calibri" w:hAnsi="Calibri" w:cs="Calibri"/>
                <w:sz w:val="18"/>
                <w:szCs w:val="18"/>
              </w:rPr>
              <w:t>Non</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Le dimensionnement est-il adapté à la capacité d'accueil ?</w:t>
            </w:r>
          </w:p>
        </w:tc>
        <w:tc>
          <w:tcPr>
            <w:tcW w:w="6460" w:type="dxa"/>
          </w:tcPr>
          <w:p>
            <w:pPr>
              <w:rPr>
                <w:rFonts w:ascii="Calibri" w:hAnsi="Calibri" w:cs="Calibri"/>
                <w:sz w:val="18"/>
                <w:szCs w:val="18"/>
              </w:rPr>
            </w:pPr>
            <w:r>
              <w:rPr>
                <w:rFonts w:ascii="Calibri" w:hAnsi="Calibri" w:cs="Calibri"/>
                <w:sz w:val="18"/>
                <w:szCs w:val="18"/>
              </w:rPr>
              <w:t>Non</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Un des organes du système de prétraitement présente-t-il des signes d'altération (affaissement, fissure, déformation, corrosion...) ?</w:t>
            </w:r>
          </w:p>
        </w:tc>
        <w:tc>
          <w:tcPr>
            <w:tcW w:w="6460" w:type="dxa"/>
          </w:tcPr>
          <w:p>
            <w:pPr>
              <w:rPr>
                <w:rFonts w:ascii="Calibri" w:hAnsi="Calibri" w:cs="Calibri"/>
                <w:sz w:val="18"/>
                <w:szCs w:val="18"/>
              </w:rPr>
            </w:pPr>
            <w:r>
              <w:rPr>
                <w:rFonts w:ascii="Calibri" w:hAnsi="Calibri" w:cs="Calibri"/>
                <w:sz w:val="18"/>
                <w:szCs w:val="18"/>
              </w:rPr>
              <w:t>?</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oui, préciser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Présence d'odeurs ?</w:t>
            </w:r>
          </w:p>
        </w:tc>
        <w:tc>
          <w:tcPr>
            <w:tcW w:w="6460" w:type="dxa"/>
          </w:tcPr>
          <w:p>
            <w:pPr>
              <w:rPr>
                <w:rFonts w:ascii="Calibri" w:hAnsi="Calibri" w:cs="Calibri"/>
                <w:sz w:val="18"/>
                <w:szCs w:val="18"/>
              </w:rPr>
            </w:pPr>
            <w:r>
              <w:rPr>
                <w:rFonts w:ascii="Calibri" w:hAnsi="Calibri" w:cs="Calibri"/>
                <w:sz w:val="18"/>
                <w:szCs w:val="18"/>
              </w:rPr>
              <w:t>?</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L'écoulement des eaux au sein des différents éléments de prétraitements se fait-il correctement ?</w:t>
            </w:r>
          </w:p>
        </w:tc>
        <w:tc>
          <w:tcPr>
            <w:tcW w:w="6460" w:type="dxa"/>
          </w:tcPr>
          <w:p>
            <w:pPr>
              <w:rPr>
                <w:rFonts w:ascii="Calibri" w:hAnsi="Calibri" w:cs="Calibri"/>
                <w:sz w:val="18"/>
                <w:szCs w:val="18"/>
              </w:rPr>
            </w:pPr>
            <w:r>
              <w:rPr>
                <w:rFonts w:ascii="Calibri" w:hAnsi="Calibri" w:cs="Calibri"/>
                <w:sz w:val="18"/>
                <w:szCs w:val="18"/>
              </w:rPr>
              <w:t>?</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présence d'une fosse, la hauteur de boues est-elle supérieure à la moitié de la hauteur de la fosse ?</w:t>
            </w:r>
          </w:p>
        </w:tc>
        <w:tc>
          <w:tcPr>
            <w:tcW w:w="6460" w:type="dxa"/>
          </w:tcPr>
          <w:p>
            <w:pPr>
              <w:rPr>
                <w:rFonts w:ascii="Calibri" w:hAnsi="Calibri" w:cs="Calibri"/>
                <w:sz w:val="18"/>
                <w:szCs w:val="18"/>
              </w:rPr>
            </w:pPr>
            <w:r>
              <w:rPr>
                <w:rFonts w:ascii="Calibri" w:hAnsi="Calibri" w:cs="Calibri"/>
                <w:sz w:val="18"/>
                <w:szCs w:val="18"/>
              </w:rPr>
              <w:t>?</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Vidange(s) effectuée(s)</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Commentaires sur le prétraitement</w:t>
            </w:r>
          </w:p>
        </w:tc>
        <w:tc>
          <w:tcPr>
            <w:tcW w:w="6460" w:type="dxa"/>
          </w:tcPr>
          <w:p>
            <w:pPr>
              <w:rPr>
                <w:rFonts w:ascii="Calibri" w:hAnsi="Calibri" w:cs="Calibri"/>
                <w:sz w:val="18"/>
                <w:szCs w:val="18"/>
              </w:rPr>
            </w:pPr>
            <w:r>
              <w:rPr>
                <w:rFonts w:ascii="Calibri" w:hAnsi="Calibri" w:cs="Calibri"/>
                <w:sz w:val="18"/>
                <w:szCs w:val="18"/>
              </w:rPr>
              <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rPr>
      </w:pPr>
      <w:r>
        <w:rPr>
          <w:rFonts w:ascii="Calibri" w:hAnsi="Calibri" w:cs="Calibri"/>
          <w:sz w:val="18"/>
        </w:rPr>
        <w:t/>
      </w:r>
    </w:p>
    <w:p>
      <w:pPr>
        <w:ind w:left="284"/>
        <w:rPr>
          <w:rFonts w:ascii="Calibri" w:hAnsi="Calibri" w:cs="Calibri"/>
          <w:color w:val="FF9900"/>
          <w:kern w:val="28"/>
          <w:sz w:val="28"/>
          <w:szCs w:val="28"/>
        </w:rPr>
      </w:pPr>
      <w:r>
        <w:rPr>
          <w:rFonts w:ascii="Calibri" w:hAnsi="Calibri" w:cs="Calibri"/>
          <w:color w:val="FF9900"/>
          <w:kern w:val="28"/>
          <w:sz w:val="28"/>
          <w:szCs w:val="28"/>
        </w:rPr>
        <w:lastRenderedPageBreak/>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3910"/>
        <w:gridCol w:w="6460"/>
      </w:tblGrid>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Type de rejet</w:t>
            </w:r>
          </w:p>
        </w:tc>
        <w:tc>
          <w:tcPr>
            <w:tcW w:w="6460" w:type="dxa"/>
          </w:tcPr>
          <w:p>
            <w:pPr>
              <w:rPr>
                <w:rFonts w:ascii="Calibri" w:hAnsi="Calibri" w:cs="Calibri"/>
                <w:sz w:val="18"/>
                <w:szCs w:val="18"/>
              </w:rPr>
            </w:pPr>
            <w:r>
              <w:rPr>
                <w:rFonts w:ascii="Calibri" w:hAnsi="Calibri" w:cs="Calibri"/>
                <w:sz w:val="18"/>
                <w:szCs w:val="18"/>
              </w:rPr>
              <w:t>Réseau eaux pluviales</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Lieu de rejet prévu ou actuel</w:t>
            </w:r>
          </w:p>
        </w:tc>
        <w:tc>
          <w:tcPr>
            <w:tcW w:w="6460" w:type="dxa"/>
          </w:tcPr>
          <w:p>
            <w:pPr>
              <w:rPr>
                <w:rFonts w:ascii="Calibri" w:hAnsi="Calibri" w:cs="Calibri"/>
                <w:sz w:val="18"/>
                <w:szCs w:val="18"/>
              </w:rPr>
            </w:pPr>
            <w:r>
              <w:rPr>
                <w:rFonts w:ascii="Calibri" w:hAnsi="Calibri" w:cs="Calibri"/>
                <w:sz w:val="18"/>
                <w:szCs w:val="18"/>
              </w:rPr>
              <w:t>Réseau pluvial</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Nature des eaux rejetées</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Commentaire</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Existe-t-il un rejet d'effluents vers le milieu superficiel ?</w:t>
            </w:r>
          </w:p>
        </w:tc>
        <w:tc>
          <w:tcPr>
            <w:tcW w:w="6460" w:type="dxa"/>
          </w:tcPr>
          <w:p>
            <w:pPr>
              <w:rPr>
                <w:rFonts w:ascii="Calibri" w:hAnsi="Calibri" w:cs="Calibri"/>
                <w:sz w:val="18"/>
                <w:szCs w:val="18"/>
              </w:rPr>
            </w:pPr>
            <w:r>
              <w:rPr>
                <w:rFonts w:ascii="Calibri" w:hAnsi="Calibri" w:cs="Calibri"/>
                <w:sz w:val="18"/>
                <w:szCs w:val="18"/>
              </w:rPr>
              <w:t>Oui</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6460" w:type="dxa"/>
          </w:tcPr>
          <w:p>
            <w:pPr>
              <w:rPr>
                <w:rFonts w:ascii="Calibri" w:hAnsi="Calibri" w:cs="Calibri"/>
                <w:sz w:val="18"/>
                <w:szCs w:val="18"/>
              </w:rPr>
            </w:pPr>
            <w:r>
              <w:rPr>
                <w:rFonts w:ascii="Calibri" w:hAnsi="Calibri" w:cs="Calibri"/>
                <w:sz w:val="18"/>
                <w:szCs w:val="18"/>
              </w:rPr>
              <w:t>Brut + Prétraités</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Préciser :</w:t>
            </w:r>
          </w:p>
        </w:tc>
        <w:tc>
          <w:tcPr>
            <w:tcW w:w="6460" w:type="dxa"/>
          </w:tcPr>
          <w:p>
            <w:pPr>
              <w:rPr>
                <w:rFonts w:ascii="Calibri" w:hAnsi="Calibri" w:cs="Calibri"/>
                <w:sz w:val="18"/>
                <w:szCs w:val="18"/>
              </w:rPr>
            </w:pPr>
            <w:r>
              <w:rPr>
                <w:rFonts w:ascii="Calibri" w:hAnsi="Calibri" w:cs="Calibri"/>
                <w:sz w:val="18"/>
                <w:szCs w:val="18"/>
              </w:rPr>
              <w:t>Eaux ménagères brutes et eaux vannes prétraitées</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Etat de l'exutoire (stagnation d'effluents, odeurs, dépôts...) :</w:t>
            </w:r>
          </w:p>
        </w:tc>
        <w:tc>
          <w:tcPr>
            <w:tcW w:w="6460" w:type="dxa"/>
          </w:tcPr>
          <w:p>
            <w:pPr>
              <w:rPr>
                <w:rFonts w:ascii="Calibri" w:hAnsi="Calibri" w:cs="Calibri"/>
                <w:sz w:val="18"/>
                <w:szCs w:val="18"/>
              </w:rPr>
            </w:pPr>
            <w:r>
              <w:rPr>
                <w:rFonts w:ascii="Calibri" w:hAnsi="Calibri" w:cs="Calibri"/>
                <w:sz w:val="18"/>
                <w:szCs w:val="18"/>
              </w:rPr>
              <w:t>Non visible</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En cas de rejet hors de la parcelle, existe-t-il une autorisation du propriétaire sur le terrain duquel s’effectue le rejet ?</w:t>
            </w:r>
          </w:p>
        </w:tc>
        <w:tc>
          <w:tcPr>
            <w:tcW w:w="6460" w:type="dxa"/>
          </w:tcPr>
          <w:p>
            <w:pPr>
              <w:rPr>
                <w:rFonts w:ascii="Calibri" w:hAnsi="Calibri" w:cs="Calibri"/>
                <w:sz w:val="18"/>
                <w:szCs w:val="18"/>
              </w:rPr>
            </w:pPr>
            <w:r>
              <w:rPr>
                <w:rFonts w:ascii="Calibri" w:hAnsi="Calibri" w:cs="Calibri"/>
                <w:sz w:val="18"/>
                <w:szCs w:val="18"/>
              </w:rPr>
              <w:t>Non</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Le cas échéant, résultat des analyses effectuées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Commentaires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Existe-t-il un rejet d'effluents dans le sous-sol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Préciser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Ouvrage de rejet accessible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oui, infiltration des effluents bien assurée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Le rejet s'effectue t'il par un puit d'infiltration conforme à la réglementation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oui, existe-t-il une autorisation communale?</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non, nature de l'ouvrage?</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rejet par dispersion (tranchées), nombres de tranchées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rejet par dispersion (tranchées), longueur des tranchées en m / ml :</w:t>
            </w:r>
          </w:p>
        </w:tc>
        <w:tc>
          <w:tcPr>
            <w:tcW w:w="6460" w:type="dxa"/>
          </w:tcPr>
          <w:p>
            <w:pPr>
              <w:rPr>
                <w:rFonts w:ascii="Calibri" w:hAnsi="Calibri" w:cs="Calibri"/>
                <w:sz w:val="18"/>
                <w:szCs w:val="18"/>
              </w:rPr>
            </w:pPr>
            <w:r>
              <w:rPr>
                <w:rFonts w:ascii="Calibri" w:hAnsi="Calibri" w:cs="Calibri"/>
                <w:sz w:val="18"/>
                <w:szCs w:val="18"/>
              </w:rPr>
              <w:t xml:space="preserve"> ml</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Si rejet par dispersion (tranchées), distance inter-tranchées en m :</w:t>
            </w:r>
          </w:p>
        </w:tc>
        <w:tc>
          <w:tcPr>
            <w:tcW w:w="6460" w:type="dxa"/>
          </w:tcPr>
          <w:p>
            <w:pPr>
              <w:rPr>
                <w:rFonts w:ascii="Calibri" w:hAnsi="Calibri" w:cs="Calibri"/>
                <w:sz w:val="18"/>
                <w:szCs w:val="18"/>
              </w:rPr>
            </w:pPr>
            <w:r>
              <w:rPr>
                <w:rFonts w:ascii="Calibri" w:hAnsi="Calibri" w:cs="Calibri"/>
                <w:sz w:val="18"/>
                <w:szCs w:val="18"/>
              </w:rPr>
              <w:t xml:space="preserve"> m</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Présence de regard(s) de contrôle et de répartition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L'infiltration fonctionne-t-elle correctement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Présence d'odeurs ?</w:t>
            </w:r>
          </w:p>
        </w:tc>
        <w:tc>
          <w:tcPr>
            <w:tcW w:w="6460" w:type="dxa"/>
          </w:tcPr>
          <w:p>
            <w:pPr>
              <w:rPr>
                <w:rFonts w:ascii="Calibri" w:hAnsi="Calibri" w:cs="Calibri"/>
                <w:sz w:val="18"/>
                <w:szCs w:val="18"/>
              </w:rPr>
            </w:pPr>
            <w:r>
              <w:rPr>
                <w:rFonts w:ascii="Calibri" w:hAnsi="Calibri" w:cs="Calibri"/>
                <w:sz w:val="18"/>
                <w:szCs w:val="18"/>
              </w:rPr>
              <w:t/>
            </w:r>
          </w:p>
        </w:tc>
      </w:tr>
      <w:tr>
        <w:trPr>
          <w:jc w:val="center"/>
        </w:trPr>
        <w:tc>
          <w:tcPr>
            <w:tcW w:w="3910" w:type="dxa"/>
            <w:shd w:val="clear" w:color="auto" w:fill="auto"/>
          </w:tcPr>
          <w:p>
            <w:pPr>
              <w:rPr>
                <w:rFonts w:ascii="Calibri" w:hAnsi="Calibri" w:cs="Calibri"/>
                <w:sz w:val="18"/>
                <w:szCs w:val="18"/>
              </w:rPr>
            </w:pPr>
            <w:r>
              <w:rPr>
                <w:rFonts w:ascii="Calibri" w:hAnsi="Calibri" w:cs="Calibri"/>
                <w:sz w:val="18"/>
                <w:szCs w:val="18"/>
              </w:rPr>
              <w:t>Commentaires sur le rejet dans le sous-sol :</w:t>
            </w:r>
          </w:p>
        </w:tc>
        <w:tc>
          <w:tcPr>
            <w:tcW w:w="6460" w:type="dxa"/>
          </w:tcPr>
          <w:p>
            <w:pPr>
              <w:rPr>
                <w:rFonts w:ascii="Calibri" w:hAnsi="Calibri" w:cs="Calibri"/>
                <w:sz w:val="18"/>
                <w:szCs w:val="18"/>
              </w:rPr>
            </w:pPr>
            <w:r>
              <w:rPr>
                <w:rFonts w:ascii="Calibri" w:hAnsi="Calibri" w:cs="Calibri"/>
                <w:sz w:val="18"/>
                <w:szCs w:val="18"/>
              </w:rPr>
              <w:t/>
            </w:r>
          </w:p>
        </w:tc>
      </w:tr>
    </w:tbl>
    <w:p>
      <w:pPr>
        <w:rPr>
          <w:rFonts w:ascii="Calibri" w:hAnsi="Calibri" w:cs="Calibri"/>
          <w:sz w:val="18"/>
          <w:szCs w:val="18"/>
        </w:rPr>
      </w:pPr>
      <w:r>
        <w:rPr>
          <w:rFonts w:ascii="Calibri" w:hAnsi="Calibri" w:cs="Calibri"/>
          <w:sz w:val="18"/>
          <w:szCs w:val="18"/>
        </w:rPr>
        <w:t/>
      </w:r>
    </w:p>
    <w:p>
      <w:pPr>
        <w:rPr>
          <w:sz w:val="18"/>
        </w:rPr>
      </w:pPr>
      <w:r>
        <w:rPr>
          <w:rFonts w:ascii="Calibri" w:hAnsi="Calibri" w:cs="Calibri"/>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 commune prévoit la mise en place d'un réseau d'assainissement collectif pour cette habitation. L'acquéreur aura l'obligation de supprimer les ouvrages existants et raccorder l'ensemble des eaux usées de l'habitation au réseau.</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w:t>
    </w:r>
    <w:r>
      <w:rPr>
        <w:color w:val="FF9900"/>
        <w:sz w:val="16"/>
      </w:rPr>
      <w:fldChar w:fldCharType="end"/>
    </w:r>
    <w:r>
      <w:rPr>
        <w:color w:val="FF9900"/>
        <w:sz w:val="16"/>
      </w:rPr>
      <w:t>/</w:t>
    </w:r>
    <w:fldSimple w:instr=" NUMPAGES  \* MERGEFORMAT ">
      <w:r>
        <w:rPr>
          <w:noProof/>
          <w:color w:val="FF9900"/>
          <w:sz w:val="16"/>
        </w:rPr>
        <w:t>37</w:t>
      </w:r>
    </w:fldSimple>
  </w:p>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11" Target="stylesWithEffects.xml" Type="http://schemas.microsoft.com/office/2007/relationships/stylesWithEffect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37</Pages>
  <Words>14578</Words>
  <Characters>80179</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2018-05-13T12:57:00Z</dcterms:created>
  <dc:creator>loc</dc:creator>
  <cp:lastModifiedBy>Windows User</cp:lastModifiedBy>
  <dcterms:modified xsi:type="dcterms:W3CDTF">2018-05-16T15:15:00Z</dcterms:modified>
  <cp:revision>12</cp:revision>
  <dc:title>Informations générales</dc:title>
</cp:coreProperties>
</file>