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
    <w:p>
      <w:pPr>
        <w:ind w:left="708"/>
        <w:rPr>
          <w:rFonts w:cstheme="minorHAnsi"/>
          <w:szCs w:val="20"/>
        </w:rPr>
      </w:pPr>
      <w:r>
        <w:rPr>
          <w:sz w:val="36"/>
          <w:szCs w:val="36"/>
        </w:rPr>
        <w:t xml:space="preserve">Adresse du bien : </w:t>
      </w:r>
      <w:r>
        <w:rPr>
          <w:sz w:val="28"/>
          <w:szCs w:val="36"/>
        </w:rPr>
        <w:t xml:space="preserve">  LA VIEVRE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DEVILLIERS RAYMONDE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17/05/2018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DEVILLIERS RAYMONDE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105 ZK</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DEVILLIERS Raymonde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DEVILLIERS RAYMONDE</w:t>
            </w:r>
          </w:p>
          <w:p>
            <w:pPr>
              <w:spacing w:line="240" w:lineRule="auto"/>
              <w:rPr>
                <w:rFonts w:cstheme="minorHAnsi"/>
              </w:rPr>
            </w:pPr>
            <w:r>
              <w:rPr>
                <w:rFonts w:cstheme="minorHAnsi"/>
              </w:rPr>
              <w:t>Adresse :   LA VIEVRE Commune de ANNAY</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16-05-2018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