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2018_22390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18-04-2018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3  route des petites vignes de chaumont Le Vernoy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58150 SUILLY LA TOUR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B 231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b 232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Madame HENRY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3      route des petites vignes de chaumont Le Vernoy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58150 SUILLY LA TOUR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Madame HENRY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600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400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Pente du terrain recouvrant le traitement : Modéré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☑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☑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☑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☑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☑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☑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Infiltration sur la parcelle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Eaux Ménagères + Eaux Vannes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b/>
          <w:sz w:val="18"/>
          <w:szCs w:val="18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ayout w:type="fixed"/>
        <w:tblLook w:val="04A0"/>
      </w:tblPr>
      <w:tblGrid>
        <w:gridCol w:w="7126"/>
        <w:gridCol w:w="3244"/>
      </w:tblGrid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Diamètre en mm : 100 mm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ventilation : Ventilation secondaire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Equipements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Dans le cas d'une fosse, une ventilation est-elle prévue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Dans le cas d'une fosse, une ventilation est-elle prévue ?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prévu un extracteur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extracteur, remontée au faîtage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extracteur, situé à plus de 40 cm du faîtage ? 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Ventilation prévue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positionnement est-il correct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  <w:r>
              <w:rPr>
                <w:sz w:val="18"/>
                <w:szCs w:val="18"/>
              </w:rPr>
              <w:br/>
              <w:t/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425" w:type="dxa"/>
        <w:jc w:val="center"/>
        <w:tblInd w:w="563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12"/>
        <w:gridCol w:w="5213"/>
      </w:tblGrid>
      <w:tr>
        <w:trPr>
          <w:trHeight w:val="274"/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traitement : Filtre à sable vertical non drainé</w:t>
            </w:r>
          </w:p>
        </w:tc>
      </w:tr>
      <w:tr>
        <w:trPr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Longueur en m / ml : 6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Largeur en m : 5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Surface en m² : 30 m²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Profondeur en m :  m</w:t>
            </w:r>
          </w:p>
        </w:tc>
      </w:tr>
      <w:tr>
        <w:trPr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minimum par rapport à l'habitation en m : 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minimum par rapport aux limites de la parcelle en m : 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minimum par rapport aux arbres en m :  m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prévue autorisée dans la zone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Dispositif adapté aux contraintes de sol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Préciser :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Dimensionnement adapté au logement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de l'habitation supérieure à 5m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5212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13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/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Julie EVE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16-05-2018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16-05-2018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2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  <w:style w:type="character" w:customStyle="1" w:styleId="ng-binding">
    <w:name w:val="ng-binding"/>
    <w:basedOn w:val="Policepardfau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footer1.xml" Type="http://schemas.openxmlformats.org/officeDocument/2006/relationships/footer"/>
<Relationship Id="rId13" Target="fontTable.xml" Type="http://schemas.openxmlformats.org/officeDocument/2006/relationships/fontTable"/>
<Relationship Id="rId14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17</Pages>
  <Words>10695</Words>
  <Characters>58825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2018-05-15T18:20:00Z</dcterms:modified>
  <cp:revision>8</cp:revision>
  <dc:title>Informations générales</dc:title>
</cp:coreProperties>
</file>