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noProof/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Test_CAV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04-05-2018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Adresse: 2 bis Place de L Hôtel de ville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DONZY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AB 61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et Mme Bert Bertille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3      Impasse de la jeunesse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58220 DONZY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0123456789 061253468855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>gfgggghghgh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☐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☐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☐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☐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☐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☑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  <w:r>
        <w:rPr>
          <w:rFonts w:ascii="Times New Roman" w:hAnsi="Times New Roman"/>
          <w:b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Le regard de collecte</w:t>
      </w:r>
    </w:p>
    <w:tbl>
      <w:tblPr>
        <w:tblW w:w="0" w:type="auto"/>
        <w:tblLook w:val="04A0"/>
      </w:tblPr>
      <w:tblGrid>
        <w:gridCol w:w="10913"/>
      </w:tblGrid>
      <w:tr>
        <w:tc>
          <w:tcPr>
            <w:tcW w:w="10913" w:type="dxa"/>
            <w:shd w:val="clear" w:color="auto" w:fill="auto"/>
          </w:tcPr>
          <w:tbl>
            <w:tblPr>
              <w:tblW w:w="10370" w:type="dxa"/>
              <w:jc w:val="center"/>
              <w:tblBorders>
                <w:top w:val="single" w:sz="8" w:space="0" w:color="C00000"/>
                <w:left w:val="single" w:sz="8" w:space="0" w:color="C00000"/>
                <w:bottom w:val="single" w:sz="8" w:space="0" w:color="C00000"/>
                <w:right w:val="single" w:sz="8" w:space="0" w:color="C00000"/>
                <w:insideH w:val="single" w:sz="6" w:space="0" w:color="C00000"/>
                <w:insideV w:val="single" w:sz="6" w:space="0" w:color="C00000"/>
              </w:tblBorders>
              <w:tblCellMar>
                <w:top w:w="113" w:type="dxa"/>
                <w:bottom w:w="113" w:type="dxa"/>
              </w:tblCellMar>
              <w:tblLook w:val="01E0"/>
            </w:tblPr>
            <w:tblGrid>
              <w:gridCol w:w="10370"/>
            </w:tblGrid>
            <w:tr>
              <w:trPr>
                <w:trHeight w:val="348"/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Commentaires : </w:t>
                  </w:r>
                </w:p>
              </w:tc>
            </w:tr>
          </w:tbl>
          <w:p>
            <w:pPr>
              <w:rPr>
                <w:sz w:val="18"/>
                <w:szCs w:val="18"/>
              </w:rPr>
            </w:pPr>
          </w:p>
        </w:tc>
      </w:tr>
      <w:tr>
        <w:tc>
          <w:tcPr>
            <w:tcW w:w="10913" w:type="dxa"/>
            <w:shd w:val="clear" w:color="auto" w:fill="auto"/>
          </w:tcPr>
          <w:tbl>
            <w:tblPr>
              <w:tblStyle w:val="Grilledutableau"/>
              <w:tblW w:w="1037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0370"/>
            </w:tblGrid>
            <w:tr>
              <w:trPr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</w:tbl>
          <w:p>
            <w:pPr>
              <w:spacing w:line="276" w:lineRule="auto"/>
              <w:rPr>
                <w:rFonts w:ascii="Optima LT" w:hAnsi="Optima LT"/>
              </w:rPr>
            </w:pP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>
      <w:pPr>
        <w:rPr>
          <w:b/>
          <w:sz w:val="18"/>
          <w:szCs w:val="18"/>
        </w:rPr>
      </w:pP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septique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 : </w:t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ménagères/eaux vannes prétraitées séparement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  <w:r>
              <w:rPr>
                <w:sz w:val="18"/>
                <w:szCs w:val="18"/>
              </w:rPr>
              <w:t/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Commentaires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</w:t>
            </w:r>
          </w:p>
        </w:tc>
      </w:tr>
    </w:tbl>
    <w:p>
      <w:pPr>
        <w:rPr>
          <w:rFonts w:ascii="Times New Roman" w:hAnsi="Times New Roman"/>
          <w:b/>
          <w:bCs/>
          <w:color w:val="333333"/>
          <w:szCs w:val="20"/>
        </w:rPr>
      </w:pP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/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étanche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Marque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 </w:t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Eaux ménagères/eaux vannes prétraitées séparement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600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 Commentaires :  </w:t>
            </w:r>
          </w:p>
        </w:tc>
      </w:tr>
    </w:tbl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rFonts w:ascii="Helvetica" w:hAnsi="Helvetica" w:cs="Helvetica"/>
          <w:b/>
          <w:bCs/>
          <w:color w:val="333333"/>
          <w:sz w:val="15"/>
          <w:szCs w:val="15"/>
          <w:shd w:val="clear" w:color="auto" w:fill="F5F5F5"/>
        </w:rPr>
      </w:pPr>
    </w:p>
    <w:p>
      <w:pPr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6247130</wp:posOffset>
            </wp:positionH>
            <wp:positionV relativeFrom="paragraph">
              <wp:posOffset>114935</wp:posOffset>
            </wp:positionV>
            <wp:extent cx="577850" cy="749935"/>
            <wp:effectExtent l="0" t="0" r="0" b="0"/>
            <wp:wrapNone/>
            <wp:docPr id="2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8153" r="24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18"/>
          <w:szCs w:val="18"/>
        </w:rPr>
        <w:t>#{ef-pre_filtre-fin}</w:t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traitement</w:t>
      </w:r>
    </w:p>
    <w:tbl>
      <w:tblPr>
        <w:tblW w:w="10529" w:type="dxa"/>
        <w:jc w:val="center"/>
        <w:tblInd w:w="-159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64"/>
        <w:gridCol w:w="5265"/>
      </w:tblGrid>
      <w:tr>
        <w:trPr>
          <w:trHeight w:val="274"/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traitement : Tranchée d’infiltration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Nombre :  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 :  m²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Longueur en m / ml :  m 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Profondeur en m : 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Filière prévue autorisée dans la zone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Dispositif adapté aux contraintes de sol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supérieure à 30m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Dimensionnement adapté au logement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l'habitation supérieure à 5m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des limites de la parcelle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la végétation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 :  </w:t>
            </w: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rejet ou modes d’évacuation des eaux usées</w:t>
      </w:r>
    </w:p>
    <w:tbl>
      <w:tblPr>
        <w:tblW w:w="10542" w:type="dxa"/>
        <w:jc w:val="center"/>
        <w:tblInd w:w="5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71"/>
        <w:gridCol w:w="2423"/>
        <w:gridCol w:w="2848"/>
      </w:tblGrid>
      <w:tr>
        <w:trPr>
          <w:jc w:val="center"/>
        </w:trPr>
        <w:tc>
          <w:tcPr>
            <w:tcW w:w="7694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rejet : Fossé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Lieu de rejet prévu ou actuel : Fossé routier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Nature des eaux rejetées : </w:t>
            </w:r>
          </w:p>
        </w:tc>
        <w:tc>
          <w:tcPr>
            <w:tcW w:w="2848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527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rejet en milieu superficiel et non propriétaire du lieu de rejet, autorisation de déversement écrite du propriétaire ?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autorisation communale à l'appui d'une étude hydrogéologique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28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nombre de tranchée(s) prévu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33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longueur de la (des) tranchée(s) en m ?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distance inter-tranchées en m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mode d'évacuation est-il autorisé dans la zone ? : 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lieu de rejet nécessite-t'il une autorisation du propriétaire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Une dérogation préfectorale est-elle nécessaire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en milieu superficiel et autorisation nécessaire, autorisation possedée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existence d'une autorisation communale sur la zone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le particulier a-t-il fourni une dérogation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42" w:type="dxa"/>
            <w:gridSpan w:val="3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 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Isabelle DURET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lastRenderedPageBreak/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13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4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media/image4.png" Type="http://schemas.openxmlformats.org/officeDocument/2006/relationships/image"/>
<Relationship Id="rId11" Target="media/image5.png" Type="http://schemas.openxmlformats.org/officeDocument/2006/relationships/image"/>
<Relationship Id="rId12" Target="media/image6.png" Type="http://schemas.openxmlformats.org/officeDocument/2006/relationships/image"/>
<Relationship Id="rId13" Target="footer1.xml" Type="http://schemas.openxmlformats.org/officeDocument/2006/relationships/footer"/>
<Relationship Id="rId14" Target="fontTable.xml" Type="http://schemas.openxmlformats.org/officeDocument/2006/relationships/fontTable"/>
<Relationship Id="rId15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media/image2.png" Type="http://schemas.openxmlformats.org/officeDocument/2006/relationships/image"/>
<Relationship Id="rId9" Target="media/image3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17</Pages>
  <Words>10693</Words>
  <Characters>58814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69369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2018-05-13T11:55:00Z</dcterms:created>
  <dc:creator>loc</dc:creator>
  <cp:lastModifiedBy>Windows User</cp:lastModifiedBy>
  <cp:lastPrinted>2017-06-06T16:23:00Z</cp:lastPrinted>
  <dcterms:modified xsi:type="dcterms:W3CDTF">2018-05-15T18:05:00Z</dcterms:modified>
  <cp:revision>4</cp:revision>
  <dc:title>Informations générales</dc:title>
</cp:coreProperties>
</file>