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BLANCHARD Nicole Lucette Claudine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12 bis rrrr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</w:t>
      </w:r>
      <w:r>
        <w:rPr>
          <w:rFonts w:ascii="Calibri" w:hAnsi="Calibri" w:cs="Calibri"/>
          <w:sz w:val="22"/>
          <w:szCs w:val="22"/>
        </w:rPr>
        <w:tab/>
        <w:t xml:space="preserve"> ccc    Code postal : 13200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 xml:space="preserve">131  Rue des Rivières Saint-Agnan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</w:t>
      </w:r>
      <w:r>
        <w:rPr>
          <w:rFonts w:ascii="Calibri" w:hAnsi="Calibri" w:cs="Calibri"/>
          <w:sz w:val="22"/>
          <w:szCs w:val="22"/>
        </w:rPr>
        <w:tab/>
        <w:t xml:space="preserve"> COSNE COURS SUR LOIRE Code postal : </w:t>
      </w:r>
      <w:r>
        <w:rPr>
          <w:rFonts w:ascii="Calibri" w:hAnsi="Calibri" w:cs="Calibri"/>
          <w:sz w:val="22"/>
          <w:szCs w:val="22"/>
        </w:rPr>
        <w:tab/>
        <w:t>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463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3009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2018-03-29T17:28:00Z</dcterms:modified>
  <cp:revision>5</cp:revision>
  <dc:title>Assainissement non collectif : Contrôle de réalisation</dc:title>
</cp:coreProperties>
</file>