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SAGA_2291</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03/05/2022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121  Rue Saint Symphorien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SUILLY LA TOUR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AC 30</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VAN DEN BERG Robertus</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3056      LD, BERGE LNIKER ROTTERKADE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136 ROTTERDAM  PAYS BAS</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2</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5922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Rétention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220FD072" w14:textId="77777777" w:rsidR="00B8718F" w:rsidRDefault="009F11CC">
      <w:pPr>
        <w:rPr>
          <w:sz w:val="18"/>
        </w:rPr>
      </w:pPr>
      <w:r>
        <w:rPr>
          <w:sz w:val="18"/>
        </w:rPr>
        <w:t/>
      </w:r>
    </w:p>
    <w:p w14:paraId="53BC74D6" w14:textId="77777777" w:rsidR="00B8718F" w:rsidRDefault="009F11CC">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6069F3D5" w14:textId="77777777">
        <w:trPr>
          <w:jc w:val="center"/>
        </w:trPr>
        <w:tc>
          <w:tcPr>
            <w:tcW w:w="3343" w:type="dxa"/>
            <w:shd w:val="clear" w:color="auto" w:fill="auto"/>
          </w:tcPr>
          <w:p w14:paraId="7FDB2442" w14:textId="77777777" w:rsidR="00B8718F" w:rsidRDefault="009F11CC">
            <w:pPr>
              <w:rPr>
                <w:sz w:val="18"/>
              </w:rPr>
            </w:pPr>
            <w:r>
              <w:rPr>
                <w:sz w:val="18"/>
              </w:rPr>
              <w:t>Volume en L</w:t>
            </w:r>
          </w:p>
        </w:tc>
        <w:tc>
          <w:tcPr>
            <w:tcW w:w="7027" w:type="dxa"/>
          </w:tcPr>
          <w:p w14:paraId="150AF51C" w14:textId="77777777" w:rsidR="00B8718F" w:rsidRDefault="009F11CC">
            <w:pPr>
              <w:rPr>
                <w:sz w:val="18"/>
              </w:rPr>
            </w:pPr>
            <w:r>
              <w:rPr>
                <w:sz w:val="18"/>
              </w:rPr>
              <w:t>200 L</w:t>
            </w:r>
          </w:p>
        </w:tc>
      </w:tr>
      <w:tr w:rsidR="00B8718F" w14:paraId="1BB99088" w14:textId="77777777">
        <w:trPr>
          <w:jc w:val="center"/>
        </w:trPr>
        <w:tc>
          <w:tcPr>
            <w:tcW w:w="3343" w:type="dxa"/>
            <w:shd w:val="clear" w:color="auto" w:fill="auto"/>
          </w:tcPr>
          <w:p w14:paraId="5BBC2937" w14:textId="77777777" w:rsidR="00B8718F" w:rsidRDefault="009F11CC">
            <w:pPr>
              <w:rPr>
                <w:sz w:val="18"/>
              </w:rPr>
            </w:pPr>
            <w:r>
              <w:rPr>
                <w:sz w:val="18"/>
              </w:rPr>
              <w:t>Commentaire</w:t>
            </w:r>
          </w:p>
        </w:tc>
        <w:tc>
          <w:tcPr>
            <w:tcW w:w="7027" w:type="dxa"/>
          </w:tcPr>
          <w:p w14:paraId="5C85FFF7" w14:textId="77777777" w:rsidR="00B8718F" w:rsidRDefault="009F11CC">
            <w:pPr>
              <w:rPr>
                <w:sz w:val="18"/>
              </w:rPr>
            </w:pPr>
            <w:r>
              <w:rPr>
                <w:sz w:val="18"/>
              </w:rPr>
              <w:t>collecte les eaux de la salle de bain et de l'évier du garage</w:t>
            </w:r>
          </w:p>
        </w:tc>
      </w:tr>
      <w:tr w:rsidR="00B8718F" w14:paraId="5C1389A4" w14:textId="77777777">
        <w:trPr>
          <w:jc w:val="center"/>
        </w:trPr>
        <w:tc>
          <w:tcPr>
            <w:tcW w:w="3343" w:type="dxa"/>
            <w:shd w:val="clear" w:color="auto" w:fill="auto"/>
          </w:tcPr>
          <w:p w14:paraId="38EA772A" w14:textId="77777777" w:rsidR="00B8718F" w:rsidRDefault="009F11CC">
            <w:pPr>
              <w:rPr>
                <w:sz w:val="18"/>
              </w:rPr>
            </w:pPr>
            <w:r>
              <w:rPr>
                <w:sz w:val="18"/>
              </w:rPr>
              <w:t>Type d'eaux usées collectées ou à collecter</w:t>
            </w:r>
          </w:p>
        </w:tc>
        <w:tc>
          <w:tcPr>
            <w:tcW w:w="7027" w:type="dxa"/>
          </w:tcPr>
          <w:p w14:paraId="15EA6439" w14:textId="77777777" w:rsidR="00B8718F" w:rsidRDefault="009F11CC">
            <w:pPr>
              <w:rPr>
                <w:sz w:val="18"/>
              </w:rPr>
            </w:pPr>
            <w:r>
              <w:rPr>
                <w:sz w:val="18"/>
              </w:rPr>
              <w:t>Eaux ménagères de la cuisine</w:t>
            </w:r>
          </w:p>
        </w:tc>
      </w:tr>
      <w:tr w:rsidR="00B8718F" w14:paraId="2585177B" w14:textId="77777777">
        <w:trPr>
          <w:jc w:val="center"/>
        </w:trPr>
        <w:tc>
          <w:tcPr>
            <w:tcW w:w="3343" w:type="dxa"/>
            <w:shd w:val="clear" w:color="auto" w:fill="auto"/>
          </w:tcPr>
          <w:p w14:paraId="7494357C" w14:textId="77777777" w:rsidR="00B8718F" w:rsidRDefault="009F11CC">
            <w:pPr>
              <w:rPr>
                <w:sz w:val="18"/>
              </w:rPr>
            </w:pPr>
            <w:r>
              <w:rPr>
                <w:sz w:val="18"/>
              </w:rPr>
              <w:t>Matériel</w:t>
            </w:r>
          </w:p>
        </w:tc>
        <w:tc>
          <w:tcPr>
            <w:tcW w:w="7027" w:type="dxa"/>
          </w:tcPr>
          <w:p w14:paraId="74D4DF3D" w14:textId="77777777" w:rsidR="00B8718F" w:rsidRDefault="009F11CC">
            <w:pPr>
              <w:rPr>
                <w:sz w:val="18"/>
              </w:rPr>
            </w:pPr>
            <w:r>
              <w:rPr>
                <w:sz w:val="18"/>
              </w:rPr>
              <w:t/>
            </w:r>
          </w:p>
        </w:tc>
      </w:tr>
      <w:tr w:rsidR="00B8718F" w14:paraId="1942A779" w14:textId="77777777">
        <w:trPr>
          <w:jc w:val="center"/>
        </w:trPr>
        <w:tc>
          <w:tcPr>
            <w:tcW w:w="3343" w:type="dxa"/>
            <w:shd w:val="clear" w:color="auto" w:fill="auto"/>
          </w:tcPr>
          <w:p w14:paraId="7DE287F2" w14:textId="77777777" w:rsidR="00B8718F" w:rsidRDefault="009F11CC">
            <w:pPr>
              <w:rPr>
                <w:sz w:val="18"/>
              </w:rPr>
            </w:pPr>
            <w:r>
              <w:rPr>
                <w:sz w:val="18"/>
              </w:rPr>
              <w:t>Type de matériau de remplissage</w:t>
            </w:r>
          </w:p>
        </w:tc>
        <w:tc>
          <w:tcPr>
            <w:tcW w:w="7027" w:type="dxa"/>
          </w:tcPr>
          <w:p w14:paraId="76864CF1" w14:textId="77777777" w:rsidR="00B8718F" w:rsidRDefault="009F11CC">
            <w:pPr>
              <w:rPr>
                <w:sz w:val="18"/>
              </w:rPr>
            </w:pPr>
            <w:r>
              <w:rPr>
                <w:sz w:val="18"/>
              </w:rPr>
              <w:t>Béton</w:t>
            </w:r>
          </w:p>
        </w:tc>
      </w:tr>
      <w:tr w:rsidR="00B8718F" w14:paraId="65369CC9" w14:textId="77777777">
        <w:trPr>
          <w:jc w:val="center"/>
        </w:trPr>
        <w:tc>
          <w:tcPr>
            <w:tcW w:w="3343" w:type="dxa"/>
            <w:shd w:val="clear" w:color="auto" w:fill="auto"/>
          </w:tcPr>
          <w:p w14:paraId="2D1F926B" w14:textId="77777777" w:rsidR="00B8718F" w:rsidRDefault="009F11CC">
            <w:pPr>
              <w:rPr>
                <w:sz w:val="18"/>
              </w:rPr>
            </w:pPr>
            <w:r>
              <w:rPr>
                <w:sz w:val="18"/>
              </w:rPr>
              <w:t>Tampon du bac à graisse accessible ?</w:t>
            </w:r>
          </w:p>
        </w:tc>
        <w:tc>
          <w:tcPr>
            <w:tcW w:w="7027" w:type="dxa"/>
          </w:tcPr>
          <w:p w14:paraId="2F40D4F6" w14:textId="77777777" w:rsidR="00B8718F" w:rsidRDefault="009F11CC">
            <w:pPr>
              <w:rPr>
                <w:sz w:val="18"/>
              </w:rPr>
            </w:pPr>
            <w:r>
              <w:rPr>
                <w:sz w:val="18"/>
              </w:rPr>
              <w:t>Oui</w:t>
            </w:r>
          </w:p>
        </w:tc>
      </w:tr>
      <w:tr w:rsidR="00B8718F" w14:paraId="20281964" w14:textId="77777777">
        <w:trPr>
          <w:jc w:val="center"/>
        </w:trPr>
        <w:tc>
          <w:tcPr>
            <w:tcW w:w="3343" w:type="dxa"/>
            <w:shd w:val="clear" w:color="auto" w:fill="auto"/>
          </w:tcPr>
          <w:p w14:paraId="7B29A66E" w14:textId="77777777" w:rsidR="00B8718F" w:rsidRDefault="009F11CC">
            <w:pPr>
              <w:rPr>
                <w:sz w:val="18"/>
              </w:rPr>
            </w:pPr>
            <w:r>
              <w:rPr>
                <w:sz w:val="18"/>
              </w:rPr>
              <w:t>Bac à Graisse</w:t>
            </w:r>
          </w:p>
        </w:tc>
        <w:tc>
          <w:tcPr>
            <w:tcW w:w="7027" w:type="dxa"/>
          </w:tcPr>
          <w:p w14:paraId="07E2BAE2" w14:textId="77777777" w:rsidR="00B8718F" w:rsidRDefault="009F11CC">
            <w:pPr>
              <w:rPr>
                <w:sz w:val="18"/>
              </w:rPr>
            </w:pPr>
            <w:r>
              <w:rPr>
                <w:sz w:val="18"/>
              </w:rPr>
              <w:t/>
            </w:r>
          </w:p>
        </w:tc>
      </w:tr>
      <w:tr w:rsidR="00B8718F" w14:paraId="5532F1EA" w14:textId="77777777">
        <w:trPr>
          <w:jc w:val="center"/>
        </w:trPr>
        <w:tc>
          <w:tcPr>
            <w:tcW w:w="3343" w:type="dxa"/>
            <w:shd w:val="clear" w:color="auto" w:fill="auto"/>
          </w:tcPr>
          <w:p w14:paraId="3D62C807" w14:textId="77777777" w:rsidR="00B8718F" w:rsidRDefault="009F11CC">
            <w:pPr>
              <w:rPr>
                <w:sz w:val="18"/>
              </w:rPr>
            </w:pPr>
            <w:r>
              <w:rPr>
                <w:sz w:val="18"/>
              </w:rPr>
              <w:t>Le volume est-il adapté à son utilisation ?</w:t>
            </w:r>
          </w:p>
        </w:tc>
        <w:tc>
          <w:tcPr>
            <w:tcW w:w="7027" w:type="dxa"/>
          </w:tcPr>
          <w:p w14:paraId="11A07EF3" w14:textId="77777777" w:rsidR="00B8718F" w:rsidRDefault="009F11CC">
            <w:pPr>
              <w:rPr>
                <w:sz w:val="18"/>
              </w:rPr>
            </w:pPr>
            <w:r>
              <w:rPr>
                <w:sz w:val="18"/>
              </w:rPr>
              <w:t>Oui</w:t>
            </w:r>
          </w:p>
        </w:tc>
      </w:tr>
      <w:tr w:rsidR="00B8718F" w14:paraId="7584ACB1" w14:textId="77777777">
        <w:trPr>
          <w:jc w:val="center"/>
        </w:trPr>
        <w:tc>
          <w:tcPr>
            <w:tcW w:w="3343" w:type="dxa"/>
            <w:shd w:val="clear" w:color="auto" w:fill="auto"/>
          </w:tcPr>
          <w:p w14:paraId="1E777C58" w14:textId="77777777" w:rsidR="00B8718F" w:rsidRDefault="009F11CC">
            <w:pPr>
              <w:rPr>
                <w:sz w:val="18"/>
              </w:rPr>
            </w:pPr>
            <w:r>
              <w:rPr>
                <w:sz w:val="18"/>
              </w:rPr>
              <w:t>Le bac présente-t-il des signes d'altération ?</w:t>
            </w:r>
          </w:p>
        </w:tc>
        <w:tc>
          <w:tcPr>
            <w:tcW w:w="7027" w:type="dxa"/>
          </w:tcPr>
          <w:p w14:paraId="68EA09BE" w14:textId="77777777" w:rsidR="00B8718F" w:rsidRDefault="009F11CC">
            <w:pPr>
              <w:rPr>
                <w:sz w:val="18"/>
              </w:rPr>
            </w:pPr>
            <w:r>
              <w:rPr>
                <w:sz w:val="18"/>
              </w:rPr>
              <w:t>Non</w:t>
            </w:r>
          </w:p>
        </w:tc>
      </w:tr>
      <w:tr w:rsidR="00B8718F" w14:paraId="546EF35C" w14:textId="77777777">
        <w:trPr>
          <w:jc w:val="center"/>
        </w:trPr>
        <w:tc>
          <w:tcPr>
            <w:tcW w:w="3343" w:type="dxa"/>
            <w:shd w:val="clear" w:color="auto" w:fill="auto"/>
          </w:tcPr>
          <w:p w14:paraId="7DE1E700" w14:textId="77777777" w:rsidR="00B8718F" w:rsidRDefault="009F11CC">
            <w:pPr>
              <w:rPr>
                <w:sz w:val="18"/>
              </w:rPr>
            </w:pPr>
            <w:r>
              <w:rPr>
                <w:sz w:val="18"/>
              </w:rPr>
              <w:t>Si oui, préciser :</w:t>
            </w:r>
          </w:p>
        </w:tc>
        <w:tc>
          <w:tcPr>
            <w:tcW w:w="7027" w:type="dxa"/>
          </w:tcPr>
          <w:p w14:paraId="5E67EFFF" w14:textId="77777777" w:rsidR="00B8718F" w:rsidRDefault="009F11CC">
            <w:pPr>
              <w:rPr>
                <w:sz w:val="18"/>
              </w:rPr>
            </w:pPr>
            <w:r>
              <w:rPr>
                <w:sz w:val="18"/>
              </w:rPr>
              <w:t/>
            </w:r>
          </w:p>
        </w:tc>
      </w:tr>
      <w:tr w:rsidR="00B8718F" w14:paraId="0ECF67F9" w14:textId="77777777">
        <w:trPr>
          <w:jc w:val="center"/>
        </w:trPr>
        <w:tc>
          <w:tcPr>
            <w:tcW w:w="3343" w:type="dxa"/>
            <w:shd w:val="clear" w:color="auto" w:fill="auto"/>
          </w:tcPr>
          <w:p w14:paraId="3F7AF593" w14:textId="77777777" w:rsidR="00B8718F" w:rsidRDefault="009F11CC">
            <w:pPr>
              <w:rPr>
                <w:sz w:val="18"/>
              </w:rPr>
            </w:pPr>
            <w:r>
              <w:rPr>
                <w:sz w:val="18"/>
              </w:rPr>
              <w:t>Présence d'odeurs ?</w:t>
            </w:r>
          </w:p>
        </w:tc>
        <w:tc>
          <w:tcPr>
            <w:tcW w:w="7027" w:type="dxa"/>
          </w:tcPr>
          <w:p w14:paraId="6B2BEA7B" w14:textId="77777777" w:rsidR="00B8718F" w:rsidRDefault="009F11CC">
            <w:pPr>
              <w:rPr>
                <w:sz w:val="18"/>
              </w:rPr>
            </w:pPr>
            <w:r>
              <w:rPr>
                <w:sz w:val="18"/>
              </w:rPr>
              <w:t>Non</w:t>
            </w:r>
          </w:p>
        </w:tc>
      </w:tr>
      <w:tr w:rsidR="00B8718F" w14:paraId="570B7FE7" w14:textId="77777777">
        <w:trPr>
          <w:jc w:val="center"/>
        </w:trPr>
        <w:tc>
          <w:tcPr>
            <w:tcW w:w="3343" w:type="dxa"/>
            <w:shd w:val="clear" w:color="auto" w:fill="auto"/>
          </w:tcPr>
          <w:p w14:paraId="45D47587" w14:textId="77777777" w:rsidR="00B8718F" w:rsidRDefault="009F11CC">
            <w:pPr>
              <w:rPr>
                <w:sz w:val="18"/>
              </w:rPr>
            </w:pPr>
            <w:r>
              <w:rPr>
                <w:sz w:val="18"/>
              </w:rPr>
              <w:t>Le regard du bac à graisse est-il affleurant ?</w:t>
            </w:r>
          </w:p>
        </w:tc>
        <w:tc>
          <w:tcPr>
            <w:tcW w:w="7027" w:type="dxa"/>
          </w:tcPr>
          <w:p w14:paraId="02AD8D1F" w14:textId="77777777" w:rsidR="00B8718F" w:rsidRDefault="009F11CC">
            <w:pPr>
              <w:rPr>
                <w:sz w:val="18"/>
              </w:rPr>
            </w:pPr>
            <w:r>
              <w:rPr>
                <w:sz w:val="18"/>
              </w:rPr>
              <w:t>Oui</w:t>
            </w:r>
          </w:p>
        </w:tc>
      </w:tr>
      <w:tr w:rsidR="00B8718F" w14:paraId="0089A47C" w14:textId="77777777">
        <w:trPr>
          <w:jc w:val="center"/>
        </w:trPr>
        <w:tc>
          <w:tcPr>
            <w:tcW w:w="3343" w:type="dxa"/>
            <w:shd w:val="clear" w:color="auto" w:fill="auto"/>
          </w:tcPr>
          <w:p w14:paraId="6F36B01D" w14:textId="77777777" w:rsidR="00B8718F" w:rsidRDefault="009F11CC">
            <w:pPr>
              <w:rPr>
                <w:sz w:val="18"/>
              </w:rPr>
            </w:pPr>
            <w:r>
              <w:rPr>
                <w:sz w:val="18"/>
              </w:rPr>
              <w:t xml:space="preserve">Vidange(s) effectuées ? </w:t>
            </w:r>
          </w:p>
        </w:tc>
        <w:tc>
          <w:tcPr>
            <w:tcW w:w="7027" w:type="dxa"/>
          </w:tcPr>
          <w:p w14:paraId="200F284C" w14:textId="77777777" w:rsidR="00B8718F" w:rsidRDefault="009F11CC">
            <w:pPr>
              <w:rPr>
                <w:sz w:val="18"/>
              </w:rPr>
            </w:pPr>
            <w:r>
              <w:rPr>
                <w:sz w:val="18"/>
              </w:rPr>
              <w:t xml:space="preserve">Non </w:t>
            </w:r>
          </w:p>
        </w:tc>
      </w:tr>
    </w:tbl>
    <w:p w14:paraId="3B77D75A" w14:textId="77777777" w:rsidR="00B8718F" w:rsidRDefault="009F11CC">
      <w:pPr>
        <w:rPr>
          <w:sz w:val="18"/>
        </w:rPr>
      </w:pPr>
      <w:r>
        <w:rPr>
          <w:sz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Non</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semble recevoir les eaux ménagères de la cuisine, de la salle d'eau de l'étage et de l'évier de la dépendance et le trop plein de la fosse septique.</w:t>
            </w:r>
          </w:p>
        </w:tc>
      </w:tr>
    </w:tbl>
    <w:p w14:paraId="7DABAC48"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