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GARCHY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14</w:t>
      </w:r>
      <w:r>
        <w:rPr>
          <w:sz w:val="28"/>
          <w:szCs w:val="36"/>
        </w:rPr>
        <w:t xml:space="preserve">  Rue du Vieux Vesvres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Madame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PALLUAULT Dominique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10/09/2020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Madame PALLUAULT Dominique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C</w:t>
      </w:r>
      <w:r>
        <w:rPr>
          <w:rFonts w:eastAsia="Times New Roman" w:cstheme="minorHAnsi"/>
        </w:rPr>
        <w:t xml:space="preserve"> 1 093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08/09/2020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Madame #{</w:t>
            </w:r>
            <w:r>
              <w:rPr>
                <w:rFonts w:eastAsia="Times New Roman" w:cstheme="minorHAnsi"/>
              </w:rPr>
              <w:t>info_generales.proprietaire.nom} Dominique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14  Rue du Vieux Vesvres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08/09/2020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