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SAGA_1954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12/06/2020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46  Rue du Buisson Sourd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TRACY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AC 5</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PONTES Manuel</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46      Rue du Buisson Sourd </w:t>
            </w:r>
            <w:r>
              <w:rPr>
                <w:sz w:val="18"/>
                <w:szCs w:val="18"/>
              </w:rPr>
              <w:t/>
            </w:r>
          </w:p>
          <w:p>
            <w:pPr>
              <w:rPr>
                <w:rFonts w:asciiTheme="minorHAnsi" w:hAnsiTheme="minorHAnsi" w:cstheme="minorHAnsi"/>
                <w:szCs w:val="20"/>
              </w:rPr>
            </w:pPr>
            <w:r>
              <w:rPr>
                <w:rFonts w:asciiTheme="minorHAnsi" w:hAnsiTheme="minorHAnsi" w:cstheme="minorHAnsi"/>
                <w:szCs w:val="20"/>
              </w:rPr>
              <w:t xml:space="preserve">58150 TRACY SUR LOIRE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5600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200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Béton</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Longueur en m / ml</w:t>
            </w:r>
          </w:p>
        </w:tc>
        <w:tc>
          <w:tcPr>
            <w:tcW w:w="7027" w:type="dxa"/>
          </w:tcPr>
          <w:p>
            <w:pPr>
              <w:rPr>
                <w:rFonts w:cs="Arial"/>
                <w:sz w:val="18"/>
                <w:szCs w:val="18"/>
              </w:rPr>
            </w:pPr>
            <w:r>
              <w:rPr>
                <w:rFonts w:cs="Arial"/>
                <w:sz w:val="18"/>
                <w:szCs w:val="18"/>
              </w:rPr>
              <w:t>1 m</w:t>
            </w:r>
          </w:p>
        </w:tc>
      </w:tr>
      <w:tr>
        <w:trPr>
          <w:jc w:val="center"/>
        </w:trPr>
        <w:tc>
          <w:tcPr>
            <w:tcW w:w="3343" w:type="dxa"/>
            <w:shd w:val="clear" w:color="auto" w:fill="auto"/>
          </w:tcPr>
          <w:p>
            <w:pPr>
              <w:rPr>
                <w:rFonts w:cs="Arial"/>
                <w:sz w:val="18"/>
                <w:szCs w:val="18"/>
              </w:rPr>
            </w:pPr>
            <w:r>
              <w:rPr>
                <w:rFonts w:cs="Arial"/>
                <w:sz w:val="18"/>
                <w:szCs w:val="18"/>
              </w:rPr>
              <w:t>Largeur en m</w:t>
            </w:r>
          </w:p>
        </w:tc>
        <w:tc>
          <w:tcPr>
            <w:tcW w:w="7027" w:type="dxa"/>
          </w:tcPr>
          <w:p>
            <w:pPr>
              <w:rPr>
                <w:rFonts w:cs="Arial"/>
                <w:sz w:val="18"/>
                <w:szCs w:val="18"/>
              </w:rPr>
            </w:pPr>
            <w:r>
              <w:rPr>
                <w:rFonts w:cs="Arial"/>
                <w:sz w:val="18"/>
                <w:szCs w:val="18"/>
              </w:rPr>
              <w:t>1 m</w:t>
            </w:r>
          </w:p>
        </w:tc>
      </w:tr>
      <w:tr>
        <w:trPr>
          <w:jc w:val="center"/>
        </w:trPr>
        <w:tc>
          <w:tcPr>
            <w:tcW w:w="3343" w:type="dxa"/>
            <w:shd w:val="clear" w:color="auto" w:fill="auto"/>
          </w:tcPr>
          <w:p>
            <w:pPr>
              <w:rPr>
                <w:rFonts w:cs="Arial"/>
                <w:sz w:val="18"/>
                <w:szCs w:val="18"/>
              </w:rPr>
            </w:pPr>
            <w:r>
              <w:rPr>
                <w:rFonts w:cs="Arial"/>
                <w:sz w:val="18"/>
                <w:szCs w:val="18"/>
              </w:rPr>
              <w:t>Surface en m²</w:t>
            </w:r>
          </w:p>
        </w:tc>
        <w:tc>
          <w:tcPr>
            <w:tcW w:w="7027" w:type="dxa"/>
          </w:tcPr>
          <w:p>
            <w:pPr>
              <w:rPr>
                <w:rFonts w:cs="Arial"/>
                <w:sz w:val="18"/>
                <w:szCs w:val="18"/>
              </w:rPr>
            </w:pPr>
            <w:r>
              <w:rPr>
                <w:rFonts w:cs="Arial"/>
                <w:sz w:val="18"/>
                <w:szCs w:val="18"/>
              </w:rPr>
              <w:t>1 m²</w:t>
            </w:r>
          </w:p>
        </w:tc>
      </w:tr>
      <w:tr>
        <w:trPr>
          <w:jc w:val="center"/>
        </w:trPr>
        <w:tc>
          <w:tcPr>
            <w:tcW w:w="3343" w:type="dxa"/>
            <w:shd w:val="clear" w:color="auto" w:fill="auto"/>
          </w:tcPr>
          <w:p>
            <w:pPr>
              <w:rPr>
                <w:rFonts w:cs="Arial"/>
                <w:sz w:val="18"/>
                <w:szCs w:val="18"/>
              </w:rPr>
            </w:pPr>
            <w:r>
              <w:rPr>
                <w:rFonts w:cs="Arial"/>
                <w:sz w:val="18"/>
                <w:szCs w:val="18"/>
              </w:rPr>
              <w:t>Profondeur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à l'habitation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limites de la parcelle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arbres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du traitement est-il connu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1 m²</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5 m de l'habitation</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 tout arbre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lastRenderedPageBreak/>
              <w:t>Le traitement est-il positionné à au moins 3 m des limites de la parcelle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35 m d'un captage utilisé pour la consommation humaine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Est-ce que l'aménagement du terrain gêne le fonctionnement de la filière de traitement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pourquoi et quels sont les risques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Dysfonctionnements observés au niveau du traitement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(colmatage, stagnation d'eau en surface,...)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 tranchées drainantes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Créer un système de traitement pour l'ensemble des eaux usées</w:t>
              <w:br/>
              <w:t>Les ﬁltres épurateurs à cheminement lent ou plateaux absorbants étaient autorisés de façon dérogatoire et ne sont plus autorisés depuis l’arrêté du 3 mars 1982 relatif aux règles de construction et d’installation des fosses septiques et appareils utilisés en matière d’assainissement autonome des bâtiments d’habitation.</w:t>
              <w:br/>
              <w:t>Certains dispositifs de traitement, tels que les ﬁltres bactériens percolateurs, ﬁltres épurateurs à cheminement lent, ou plateaux absorbants, autrefois autorisés, ont été retirés de la réglementation car ils ne remplissaient pas leur fonction, même bien entretenus. Par ailleurs, les dispositifs existants sont souvent très anciens.</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