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SAGA_1797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Impasse des Gâtines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Charenton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77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BOISSON Jerôme et Anne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 Impasse des Gâtines     Charenton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début de corrosion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de la machine à laver et de l'évier du sous sol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ventilation sur la fosse toutes eaux, ajouter des parois séparatives dans le préfiltre et s'assurer de la présence de matériaux filtrants.</w:t>
              <w:br/>
              <w:t>Les eaux ménagères du sous sol devront être raccordées à la fosse toutes eaux ou la machine à laver devra être changer de place.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