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Georges Ramey</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RAMEY</w:t>
      </w:r>
      <w:proofErr w:type="spellStart"/>
      <w:r>
        <w:rPr>
          <w:rFonts w:cstheme="minorHAnsi"/>
          <w:sz w:val="28"/>
          <w:szCs w:val="36"/>
        </w:rPr>
        <w:t/>
      </w:r>
      <w:proofErr w:type="spellEnd"/>
      <w:r>
        <w:rPr>
          <w:rFonts w:cstheme="minorHAnsi"/>
          <w:sz w:val="28"/>
          <w:szCs w:val="36"/>
        </w:rPr>
        <w:t xml:space="preserve">  Viviane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24/01/2020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RAMEY</w:t>
      </w:r>
      <w:proofErr w:type="spellStart"/>
      <w:r>
        <w:rPr>
          <w:rFonts w:eastAsia="Times New Roman" w:cstheme="minorHAnsi"/>
        </w:rPr>
        <w:t/>
      </w:r>
      <w:proofErr w:type="spellEnd"/>
      <w:r>
        <w:rPr>
          <w:rFonts w:eastAsia="Times New Roman" w:cstheme="minorHAnsi"/>
        </w:rPr>
        <w:t xml:space="preserve">  Viviane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2589</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24/01/2020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RAMEY</w:t>
            </w:r>
            <w:proofErr w:type="spellStart"/>
            <w:r>
              <w:rPr>
                <w:rFonts w:eastAsia="Times New Roman" w:cstheme="minorHAnsi"/>
              </w:rPr>
              <w:t/>
            </w:r>
            <w:proofErr w:type="spellEnd"/>
            <w:r>
              <w:rPr>
                <w:rFonts w:eastAsia="Times New Roman" w:cstheme="minorHAnsi"/>
              </w:rPr>
              <w:t xml:space="preserve">  Viviane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Georges Ramey</w:t>
            </w:r>
            <w:proofErr w:type="spellStart"/>
            <w:r>
              <w:rPr>
                <w:rFonts w:cstheme="minorHAnsi"/>
              </w:rPr>
              <w:t/>
            </w:r>
            <w:proofErr w:type="spellEnd"/>
            <w:r>
              <w:rPr>
                <w:rFonts w:cstheme="minorHAnsi"/>
              </w:rPr>
              <w:t xml:space="preserve"> Commune de  Commune de POUILLY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