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SAGA_1520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07/03/2019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Les Grands Billons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MARTIN SUR NOHAIN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ZN 238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VOVIAUX Jennifer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      Les Grands Billons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SAINT MARTIN SUR NOHAIN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6509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accessible lors du contrôle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de visite reçoit les eaux ménagères de la cuisine et de la salle de bain et une partie des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 t'il des signes d'altération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Ecoulement correct au sein du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sur le regard de visite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ce regard reçoit le trop plein du plateau absorbant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 t'il des signes d'altération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Ecoulement correct au sein du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sur le regard de visite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regard situé dans le chemin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brutes et eaux vannes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Séparer les eaux pluviales des eaux usées</w:t>
              <w:br/>
              <w:t>Modifier la ventilation secondaire de la fosse</w:t>
              <w:br/>
              <w:t>Ajouter un extracteur statique</w:t>
              <w:br/>
              <w:t>Créer un système de traitement pour les eaux ménagères</w:t>
              <w:br/>
              <w:t>Mettre en place un prétraitement pour les eaux ménagères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