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SAGA_748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09-11-2018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  Chemin de la ferme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Fontaines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SUILLY LA TOUR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AH 92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IDIART Nicolas et Leonor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19      Rue des platanes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94700 Maison Alfort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731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 de la cuisine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Parois séparatives corrodées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 xml:space="preserve"> </w:t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Volume en L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250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Commentaire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Type d'eaux usées collectées ou à collecter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Eaux ménagères de la salle de bain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Matériel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Type de matériau de remplissage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Béton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Tampon du bac à graisse accessible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Bac à Graisse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volume est-il adapté à son utilisation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bac présente-t-il des signes d'altération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Si oui, préciser :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Présence d'odeurs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du bac à graisse est-il affleurant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 xml:space="preserve"> </w:t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araignée supposée, non vérifiable lors du contrôle</w:t>
            </w:r>
          </w:p>
        </w:tc>
      </w:tr>
    </w:tbl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des deux bacs dégraisseur et de la fosse toutes eaux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Modifier la ventilation secondaire de la fosse</w:t>
              <w:br/>
              <w:t>Ajouter un extracteur statique</w:t>
              <w:br/>
              <w:t>Remplacer les parois du bac dégraisseur de la cuisine et le couvercle du regard de collecte</w:t>
              <w:br/>
              <w:t>S'assurer de l'existence d'un système de traitement le cas échéant en créer un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