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SAGA_739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2003</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Route de Bellevue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VIELMANAY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158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LORRE Eric et Isabelle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Route de Bellevue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VIELMANAY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Année de construction du logement : 2003</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4560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corrosion, couvercle à changer</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Oui</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Non</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Non</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15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4</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60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60 ml</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Oui</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Oui</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regard de répartition en charge , à surveiller</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Non</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en charge lors du contrôle</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p>
        </w:tc>
      </w:tr>
    </w:tbl>
    <w:p w14:paraId="62427354"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Rendre accessible le regard du préfiltre et remplacer les couvercles des regards corrodés ou abîmés (fosse toutes eaux)</w:t>
              <w:br/>
              <w:t>Lors du contrôle le regard de répartition des tranchées était en charge et avait un niveau d'eaux anormal. Après nettoyage vérifier si le regard se rempli de nouveau. Cela peut être un signe de début de saturation de l'épandage.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