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SAGA_219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29/04/2019</w:t>
            </w:r>
          </w:p>
        </w:tc>
        <w:tc>
          <w:tcPr>
            <w:tcW w:w="4790" w:type="dxa"/>
          </w:tcPr>
          <w:p>
            <w:pPr>
              <w:rPr>
                <w:rFonts w:asciiTheme="minorHAnsi" w:hAnsiTheme="minorHAnsi" w:cstheme="minorHAnsi"/>
                <w:szCs w:val="20"/>
              </w:rPr>
            </w:pPr>
            <w:r>
              <w:rPr>
                <w:rFonts w:asciiTheme="minorHAnsi" w:hAnsiTheme="minorHAnsi" w:cstheme="minorHAnsi"/>
                <w:szCs w:val="20"/>
              </w:rPr>
              <w:t>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12  Rue des Breuillards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MARTIN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ZW 281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BERTHAULT René</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490      Rue du Bourgeat d'Aval </w:t>
            </w:r>
            <w:r>
              <w:rPr>
                <w:sz w:val="18"/>
                <w:szCs w:val="18"/>
              </w:rPr>
              <w:t/>
            </w:r>
          </w:p>
          <w:p>
            <w:pPr>
              <w:rPr>
                <w:rFonts w:asciiTheme="minorHAnsi" w:hAnsiTheme="minorHAnsi" w:cstheme="minorHAnsi"/>
                <w:szCs w:val="20"/>
              </w:rPr>
            </w:pPr>
            <w:r>
              <w:rPr>
                <w:rFonts w:asciiTheme="minorHAnsi" w:hAnsiTheme="minorHAnsi" w:cstheme="minorHAnsi"/>
                <w:szCs w:val="20"/>
              </w:rPr>
              <w:t xml:space="preserve">39400 La Mouille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976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semble collecter l'ensemble des eaux usées de l'habitation</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primaire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