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SAGA_509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w:t>
            </w:r>
            <w:r>
              <w:rPr>
                <w:rFonts w:asciiTheme="minorHAnsi" w:hAnsiTheme="minorHAnsi" w:cstheme="minorHAnsi"/>
                <w:bCs/>
                <w:szCs w:val="20"/>
              </w:rPr>
              <w:t xml:space="preserve"> 18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CHAPUIS Jeanne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14    #{info_gen</w:t>
            </w:r>
            <w:r>
              <w:rPr>
                <w:rFonts w:asciiTheme="minorHAnsi" w:hAnsiTheme="minorHAnsi" w:cstheme="minorHAnsi"/>
                <w:szCs w:val="20"/>
              </w:rPr>
              <w:t xml:space="preserve">erales.proprietaire.adresse_etage}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6 488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Pente du terrain recouvrant le traitement : </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écoulements des eaux ménagères de la cuisine</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située sous le carrelage dans le sellier</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w:t>
      </w:r>
      <w:r>
        <w:rPr>
          <w:rFonts w:asciiTheme="minorHAnsi" w:hAnsiTheme="minorHAnsi" w:cstheme="minorHAnsi"/>
          <w:b w:val="0"/>
          <w:bCs w:val="0"/>
          <w:i w:val="0"/>
          <w:iCs w:val="0"/>
          <w:color w:val="FF9900"/>
          <w:kern w:val="28"/>
          <w:sz w:val="28"/>
          <w:szCs w:val="28"/>
          <w:lang w:eastAsia="fr-FR"/>
        </w:rPr>
        <w:t>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w:t>
            </w: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w:r>
            <w:r>
              <w:rPr>
                <w:rFonts w:cs="Arial"/>
                <w:sz w:val="18"/>
                <w:szCs w:val="18"/>
              </w:rPr>
              <w:t>1 -1}</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w: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
            </w: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
            </w: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regard de visite recevant les eaux ménagères de la salle de bain et de l'évier du sellier et le trop plein des filtres à cheminement lent</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w: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w: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regard de visite recevant les eaux ménagères de la cuisine et les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