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SAGA_448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des Froids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75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BOCQUET Thierry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des Froids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cvl de la réalisation des tranchées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début de corrosion dû à l'absence de ventilation pendant plusieurs années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absence de parois dans le décolloideur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 ml refait en 2006+ ancien épandage toujours en service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de répartition de l'ancien épandage conservé (béton)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répartition du nouvel épandage de 2006 (pvc)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des parois séparatives dans le bac décolloideur</w:t>
              <w:br/>
              <w:t>Remplacer le matériau filtrant du bac décolloideur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