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15  Rue du Grand Champ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 xml:space="preserve"> </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BERTRAND Jean Marc et Delphine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Chemin de Bellary </w:t>
            </w:r>
            <w:r>
              <w:rPr>
                <w:sz w:val="18"/>
                <w:szCs w:val="18"/>
              </w:rPr>
              <w:t>Champdoux</w:t>
            </w:r>
          </w:p>
          <w:p>
            <w:pPr>
              <w:rPr>
                <w:rFonts w:asciiTheme="minorHAnsi" w:hAnsiTheme="minorHAnsi" w:cstheme="minorHAnsi"/>
                <w:szCs w:val="20"/>
              </w:rPr>
            </w:pPr>
            <w:r>
              <w:rPr>
                <w:rFonts w:asciiTheme="minorHAnsi" w:hAnsiTheme="minorHAnsi" w:cstheme="minorHAnsi"/>
                <w:szCs w:val="20"/>
              </w:rPr>
              <w:t>58220 STE COLOMBE DES BOIS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650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douche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du lavabo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 et colmatage</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