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1 869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28/07/2020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CESAR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w:t>
            </w:r>
            <w:r>
              <w:rPr>
                <w:rFonts w:asciiTheme="minorHAnsi" w:hAnsiTheme="minorHAnsi" w:cstheme="minorHAnsi"/>
                <w:bCs/>
                <w:szCs w:val="20"/>
              </w:rPr>
              <w:t xml:space="preserve"> 34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BESSIERES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BESSIERES Martial</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2    #{info_gen</w:t>
            </w:r>
            <w:r>
              <w:rPr>
                <w:rFonts w:asciiTheme="minorHAnsi" w:hAnsiTheme="minorHAnsi" w:cstheme="minorHAnsi"/>
                <w:szCs w:val="20"/>
              </w:rPr>
              <w:t xml:space="preserve">erales.proprietaire.adresse_etage}  Rue du Nord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92 160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2 120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Modéré</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la cuisine et de la salle de bain</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