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LATERAL</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Indivision</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TEBOUL</w:t>
      </w:r>
      <w:proofErr w:type="spellStart"/>
      <w:r>
        <w:rPr>
          <w:rFonts w:cstheme="minorHAnsi"/>
          <w:sz w:val="28"/>
          <w:szCs w:val="36"/>
        </w:rPr>
        <w:t/>
      </w:r>
      <w:proofErr w:type="spellEnd"/>
      <w:r>
        <w:rPr>
          <w:rFonts w:cstheme="minorHAnsi"/>
          <w:sz w:val="28"/>
          <w:szCs w:val="36"/>
        </w:rPr>
        <w:t xml:space="preserve">  -</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TEBOUL</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AH</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TEBOUL</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CHEMIN LATERAL</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