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Route de la Marnière    </w:t>
      </w:r>
      <w:r>
        <w:rPr>
          <w:sz w:val="28"/>
          <w:szCs w:val="36"/>
        </w:rPr>
        <w:lastRenderedPageBreak/>
        <w:t xml:space="preserve"> VILLARNAUD</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RANCILLAC Sylvie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RANCILLAC Sylvie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38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RANCILLAC Sylvie</w:t>
            </w:r>
          </w:p>
          <w:p w14:paraId="65156932" w14:textId="77777777" w:rsidR="00257929" w:rsidRDefault="007F769C">
            <w:pPr>
              <w:spacing w:after="0" w:line="240" w:lineRule="auto"/>
              <w:rPr>
                <w:rFonts w:cstheme="minorHAnsi"/>
              </w:rPr>
            </w:pPr>
            <w:r>
              <w:rPr>
                <w:rFonts w:cstheme="minorHAnsi"/>
              </w:rPr>
              <w:t>Adresse : 1  Route de la Marnière Commune de SAINTE COLOMBE DES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