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2438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03/11/2021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2  rue de la forge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Champdoux</w:t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58220 SAINTE COLOMBE DES BOIS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F 156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POITVIN Daniel Succession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Maître JEHL</w:t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9      Croisée de Lys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68300 Saint-Louis 60094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1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2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3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5724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4D9E8A9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6BF5DD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Toilette Sèche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6F3A6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8078D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litre</w:t>
            </w:r>
          </w:p>
        </w:tc>
        <w:tc>
          <w:tcPr>
            <w:tcW w:w="7027" w:type="dxa"/>
          </w:tcPr>
          <w:p w14:paraId="09A7D71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 L</w:t>
            </w:r>
          </w:p>
        </w:tc>
      </w:tr>
      <w:tr w:rsidR="00B8718F" w14:paraId="6AA80AE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47AD8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4DA02B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442F68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BB78F6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d'effluents</w:t>
            </w:r>
          </w:p>
        </w:tc>
        <w:tc>
          <w:tcPr>
            <w:tcW w:w="7027" w:type="dxa"/>
          </w:tcPr>
          <w:p w14:paraId="5C04EE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Fèces et urine</w:t>
            </w:r>
          </w:p>
        </w:tc>
      </w:tr>
      <w:tr w:rsidR="00B8718F" w14:paraId="33CB98B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9CA2AB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L'habitation est-elle équipée d'une installation conforme pour les eaux ménagères ?</w:t>
            </w:r>
          </w:p>
        </w:tc>
        <w:tc>
          <w:tcPr>
            <w:tcW w:w="7027" w:type="dxa"/>
          </w:tcPr>
          <w:p w14:paraId="0BD6356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618F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AE9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cuve est-elle étanche ?</w:t>
            </w:r>
          </w:p>
        </w:tc>
        <w:tc>
          <w:tcPr>
            <w:tcW w:w="7027" w:type="dxa"/>
          </w:tcPr>
          <w:p w14:paraId="5A0AA99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1F8068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6A31AC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Si non, préciser :</w:t>
            </w:r>
          </w:p>
        </w:tc>
        <w:tc>
          <w:tcPr>
            <w:tcW w:w="7027" w:type="dxa"/>
          </w:tcPr>
          <w:p w14:paraId="1A47DD0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FA32EA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1E40F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Etanchéité de l'aire de compostage ? A l'abri des intempéries ?</w:t>
            </w:r>
          </w:p>
        </w:tc>
        <w:tc>
          <w:tcPr>
            <w:tcW w:w="7027" w:type="dxa"/>
          </w:tcPr>
          <w:p w14:paraId="2AAFA6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F17444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41C0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non, préciser :</w:t>
            </w:r>
          </w:p>
        </w:tc>
        <w:tc>
          <w:tcPr>
            <w:tcW w:w="7027" w:type="dxa"/>
          </w:tcPr>
          <w:p w14:paraId="4F73231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02AAD06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A29CA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Valorisation du compost sur la parcelle ?</w:t>
            </w:r>
          </w:p>
        </w:tc>
        <w:tc>
          <w:tcPr>
            <w:tcW w:w="7027" w:type="dxa"/>
          </w:tcPr>
          <w:p w14:paraId="1B6166A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2E064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0AF0A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compost est-il épandu sur la parcelle ?</w:t>
            </w:r>
          </w:p>
        </w:tc>
        <w:tc>
          <w:tcPr>
            <w:tcW w:w="7027" w:type="dxa"/>
          </w:tcPr>
          <w:p w14:paraId="34BF886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2FB537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8EC6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Génère-t-il une pollution ?</w:t>
            </w:r>
          </w:p>
        </w:tc>
        <w:tc>
          <w:tcPr>
            <w:tcW w:w="7027" w:type="dxa"/>
          </w:tcPr>
          <w:p w14:paraId="315A5F0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292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EBE25F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Génère-t-il une gêne pour le voisinage ?</w:t>
            </w:r>
          </w:p>
        </w:tc>
        <w:tc>
          <w:tcPr>
            <w:tcW w:w="7027" w:type="dxa"/>
          </w:tcPr>
          <w:p w14:paraId="4FC2786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1F02AD2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02DBF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d'une ventilation ?</w:t>
            </w:r>
          </w:p>
        </w:tc>
        <w:tc>
          <w:tcPr>
            <w:tcW w:w="7027" w:type="dxa"/>
          </w:tcPr>
          <w:p w14:paraId="42BE710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1D45FAF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BA787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les toilettes sèches :</w:t>
            </w:r>
          </w:p>
        </w:tc>
        <w:tc>
          <w:tcPr>
            <w:tcW w:w="7027" w:type="dxa"/>
          </w:tcPr>
          <w:p w14:paraId="40ABE3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20B9553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brutes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Bruts</w:t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ménagères brutes</w:t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L’acquéreur devra réaliser une filière complète d’assainissement individuel comprenant un prétraitement des eaux ménagères  suivi d’un traitement adapté aux caractéristiques du sol et de l’habitation.</w:t>
              <w:br/>
              <w:t>En cas de conservation des toilettes sèches, une aire de compostage réglementaire devra être réalisée.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