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2375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de la mairie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64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ALLARD Catherine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Passage des arts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75014 PARIS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léger affaissement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Cours d'eau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ménagères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non determiné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mettre en place un prétraitement pour les eaux ménagères et un traitement pour l'ensemble des eaux usées, dans un délai d'un an à compter de la signature de l'acte de vente.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