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DONZY</w:t>
      </w:r>
    </w:p>
    <w:p>
      <w:pPr>
        <w:ind w:left="708"/>
        <w:rPr>
          <w:rFonts w:cstheme="minorHAnsi"/>
          <w:szCs w:val="20"/>
        </w:rPr>
      </w:pPr>
      <w:r>
        <w:rPr>
          <w:sz w:val="36"/>
          <w:szCs w:val="36"/>
        </w:rPr>
        <w:t xml:space="preserve">Adresse du bien : </w:t>
      </w:r>
      <w:r>
        <w:rPr>
          <w:sz w:val="28"/>
          <w:szCs w:val="36"/>
        </w:rPr>
        <w:t xml:space="preserve">8  Rue des Thibault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BEAULIEU Philippe</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17/09/2019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BEAULIEU Philippe</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158</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17/09/2019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BEAULIEU Philippe</w:t>
            </w:r>
          </w:p>
          <w:p>
            <w:pPr>
              <w:spacing w:after="0" w:line="240" w:lineRule="auto"/>
              <w:rPr>
                <w:rFonts w:cstheme="minorHAnsi"/>
              </w:rPr>
            </w:pPr>
            <w:r>
              <w:rPr>
                <w:rFonts w:cstheme="minorHAnsi"/>
              </w:rPr>
              <w:t>Adresse : 8  Rue des Thibault Commune de DONZY</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17/09/2019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