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Grand Buisson</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HUICQ</w:t>
      </w:r>
      <w:proofErr w:type="spellStart"/>
      <w:r>
        <w:rPr>
          <w:rFonts w:cstheme="minorHAnsi"/>
          <w:sz w:val="28"/>
          <w:szCs w:val="36"/>
        </w:rPr>
        <w:t/>
      </w:r>
      <w:proofErr w:type="spellEnd"/>
      <w:r>
        <w:rPr>
          <w:rFonts w:cstheme="minorHAnsi"/>
          <w:sz w:val="28"/>
          <w:szCs w:val="36"/>
        </w:rPr>
        <w:t xml:space="preserve">  Pierre et Jean Marie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23/06/2020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HUICQ</w:t>
      </w:r>
      <w:proofErr w:type="spellStart"/>
      <w:r>
        <w:rPr>
          <w:rFonts w:eastAsia="Times New Roman" w:cstheme="minorHAnsi"/>
        </w:rPr>
        <w:t/>
      </w:r>
      <w:proofErr w:type="spellEnd"/>
      <w:r>
        <w:rPr>
          <w:rFonts w:eastAsia="Times New Roman" w:cstheme="minorHAnsi"/>
        </w:rPr>
        <w:t xml:space="preserve">  Pierre et Jean Marie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143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 </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HUICQ</w:t>
            </w:r>
            <w:proofErr w:type="spellStart"/>
            <w:r>
              <w:rPr>
                <w:rFonts w:eastAsia="Times New Roman" w:cstheme="minorHAnsi"/>
              </w:rPr>
              <w:t/>
            </w:r>
            <w:proofErr w:type="spellEnd"/>
            <w:r>
              <w:rPr>
                <w:rFonts w:eastAsia="Times New Roman" w:cstheme="minorHAnsi"/>
              </w:rPr>
              <w:t xml:space="preserve">  Pierre et Jean Marie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Grand Buisson</w:t>
            </w:r>
            <w:proofErr w:type="spellStart"/>
            <w:r>
              <w:rPr>
                <w:rFonts w:cstheme="minorHAnsi"/>
              </w:rPr>
              <w:t/>
            </w:r>
            <w:proofErr w:type="spellEnd"/>
            <w:r>
              <w:rPr>
                <w:rFonts w:cstheme="minorHAnsi"/>
              </w:rPr>
              <w:t xml:space="preserve"> Commune de  Commune de DONZY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